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A7" w:rsidRDefault="007A1FA7" w:rsidP="007A1FA7">
      <w:pPr>
        <w:spacing w:line="600" w:lineRule="exact"/>
        <w:jc w:val="center"/>
        <w:rPr>
          <w:rFonts w:ascii="方正小标宋_GBK" w:eastAsia="方正小标宋_GBK" w:hint="eastAsia"/>
          <w:sz w:val="44"/>
          <w:szCs w:val="44"/>
        </w:rPr>
      </w:pPr>
    </w:p>
    <w:p w:rsidR="005256CC" w:rsidRPr="007A1FA7" w:rsidRDefault="005256CC" w:rsidP="007A1FA7">
      <w:pPr>
        <w:spacing w:line="600" w:lineRule="exact"/>
        <w:jc w:val="center"/>
        <w:rPr>
          <w:rFonts w:ascii="方正小标宋_GBK" w:eastAsia="方正小标宋_GBK" w:hint="eastAsia"/>
          <w:sz w:val="44"/>
          <w:szCs w:val="44"/>
        </w:rPr>
      </w:pPr>
      <w:r w:rsidRPr="007A1FA7">
        <w:rPr>
          <w:rFonts w:ascii="方正小标宋_GBK" w:eastAsia="方正小标宋_GBK" w:hint="eastAsia"/>
          <w:sz w:val="44"/>
          <w:szCs w:val="44"/>
        </w:rPr>
        <w:t>《</w:t>
      </w:r>
      <w:r w:rsidR="001F1F39" w:rsidRPr="007A1FA7">
        <w:rPr>
          <w:rFonts w:ascii="方正小标宋_GBK" w:eastAsia="方正小标宋_GBK" w:hint="eastAsia"/>
          <w:sz w:val="44"/>
          <w:szCs w:val="44"/>
        </w:rPr>
        <w:t>新疆维吾尔自治区中央农业资源及生态保护补助资金管理实施细则</w:t>
      </w:r>
      <w:r w:rsidRPr="007A1FA7">
        <w:rPr>
          <w:rFonts w:ascii="方正小标宋_GBK" w:eastAsia="方正小标宋_GBK" w:hint="eastAsia"/>
          <w:sz w:val="44"/>
          <w:szCs w:val="44"/>
        </w:rPr>
        <w:t>》</w:t>
      </w:r>
      <w:r w:rsidR="00803587" w:rsidRPr="007A1FA7">
        <w:rPr>
          <w:rFonts w:ascii="方正小标宋_GBK" w:eastAsia="方正小标宋_GBK" w:hint="eastAsia"/>
          <w:sz w:val="44"/>
          <w:szCs w:val="44"/>
        </w:rPr>
        <w:t>解读</w:t>
      </w:r>
    </w:p>
    <w:p w:rsidR="005256CC" w:rsidRDefault="005256CC" w:rsidP="007A1FA7">
      <w:pPr>
        <w:spacing w:line="600" w:lineRule="exact"/>
        <w:rPr>
          <w:rFonts w:ascii="仿宋_GB2312" w:eastAsia="仿宋_GB2312"/>
          <w:sz w:val="32"/>
          <w:szCs w:val="32"/>
        </w:rPr>
      </w:pPr>
    </w:p>
    <w:p w:rsidR="006646DD" w:rsidRPr="007A1FA7" w:rsidRDefault="001F1F39" w:rsidP="007A1FA7">
      <w:pPr>
        <w:spacing w:line="600" w:lineRule="exact"/>
        <w:ind w:firstLineChars="200" w:firstLine="640"/>
        <w:rPr>
          <w:rFonts w:ascii="仿宋_GB2312" w:eastAsia="仿宋_GB2312" w:hAnsi="黑体" w:hint="eastAsia"/>
          <w:sz w:val="32"/>
          <w:szCs w:val="32"/>
        </w:rPr>
      </w:pPr>
      <w:r>
        <w:rPr>
          <w:rFonts w:ascii="仿宋_GB2312" w:eastAsia="仿宋_GB2312" w:hint="eastAsia"/>
          <w:sz w:val="32"/>
          <w:szCs w:val="32"/>
        </w:rPr>
        <w:t>为</w:t>
      </w:r>
      <w:r w:rsidRPr="007A1FA7">
        <w:rPr>
          <w:rFonts w:ascii="仿宋_GB2312" w:eastAsia="仿宋_GB2312" w:hint="eastAsia"/>
          <w:sz w:val="32"/>
          <w:szCs w:val="32"/>
        </w:rPr>
        <w:t>进一步加强</w:t>
      </w:r>
      <w:r w:rsidRPr="007A1FA7">
        <w:rPr>
          <w:rFonts w:ascii="仿宋_GB2312" w:eastAsia="仿宋_GB2312" w:hAnsi="华文仿宋" w:hint="eastAsia"/>
          <w:spacing w:val="-4"/>
          <w:sz w:val="32"/>
          <w:szCs w:val="32"/>
        </w:rPr>
        <w:t>中央农业资源及生态保护补助资金</w:t>
      </w:r>
      <w:r w:rsidRPr="007A1FA7">
        <w:rPr>
          <w:rFonts w:ascii="仿宋_GB2312" w:eastAsia="仿宋_GB2312" w:hint="eastAsia"/>
          <w:sz w:val="32"/>
          <w:szCs w:val="32"/>
        </w:rPr>
        <w:t>的管理和监督，提高资金使用的规范性、安全性、有效性，财政部、农业农村部制定印发了《关于修订印发农业相关转移支付资金管理办法》。结合新疆实际，自治区财政厅会同农业农村厅（畜牧兽医局）共同制定</w:t>
      </w:r>
      <w:r w:rsidRPr="007A1FA7">
        <w:rPr>
          <w:rFonts w:ascii="仿宋_GB2312" w:eastAsia="仿宋_GB2312" w:hAnsi="华文仿宋" w:hint="eastAsia"/>
          <w:spacing w:val="-4"/>
          <w:sz w:val="32"/>
          <w:szCs w:val="32"/>
        </w:rPr>
        <w:t>《新疆维吾尔自治区中央农业资源及生态保护补助资金管理实施细则》</w:t>
      </w:r>
      <w:r w:rsidRPr="007A1FA7">
        <w:rPr>
          <w:rFonts w:ascii="仿宋_GB2312" w:eastAsia="仿宋_GB2312" w:hint="eastAsia"/>
          <w:sz w:val="32"/>
          <w:szCs w:val="32"/>
        </w:rPr>
        <w:t>。并广泛征求自治区农业农村厅（畜牧兽医局）、14个地（州、市）财政局意见建议，共收到修改意见建议18条，已采纳修改16条。</w:t>
      </w:r>
    </w:p>
    <w:p w:rsidR="00EB5101" w:rsidRPr="007A1FA7" w:rsidRDefault="00EB5101" w:rsidP="007A1FA7">
      <w:pPr>
        <w:spacing w:line="600" w:lineRule="exact"/>
        <w:ind w:firstLineChars="200" w:firstLine="640"/>
        <w:rPr>
          <w:rFonts w:ascii="仿宋_GB2312" w:eastAsia="仿宋_GB2312" w:hAnsi="华文仿宋" w:cstheme="minorBidi" w:hint="eastAsia"/>
          <w:spacing w:val="-4"/>
          <w:sz w:val="32"/>
          <w:szCs w:val="32"/>
        </w:rPr>
      </w:pPr>
      <w:r w:rsidRPr="007A1FA7">
        <w:rPr>
          <w:rFonts w:ascii="仿宋_GB2312" w:eastAsia="仿宋_GB2312" w:hAnsi="仿宋" w:hint="eastAsia"/>
          <w:color w:val="000000" w:themeColor="text1"/>
          <w:sz w:val="32"/>
          <w:szCs w:val="32"/>
        </w:rPr>
        <w:t>本实施细则分总则、资金支出范围、资金分配和预算下达、资金使用和管理、监督和绩效评价、附则共6章23条，清晰规范地明确了</w:t>
      </w:r>
      <w:r w:rsidRPr="007A1FA7">
        <w:rPr>
          <w:rFonts w:ascii="仿宋_GB2312" w:eastAsia="仿宋_GB2312" w:hAnsi="华文仿宋" w:cstheme="minorBidi" w:hint="eastAsia"/>
          <w:spacing w:val="-4"/>
          <w:sz w:val="32"/>
          <w:szCs w:val="32"/>
        </w:rPr>
        <w:t>农业资源及生态保护补助</w:t>
      </w:r>
      <w:r w:rsidRPr="007A1FA7">
        <w:rPr>
          <w:rFonts w:ascii="仿宋_GB2312" w:eastAsia="仿宋_GB2312" w:hAnsi="仿宋" w:hint="eastAsia"/>
          <w:color w:val="000000" w:themeColor="text1"/>
          <w:sz w:val="32"/>
          <w:szCs w:val="32"/>
        </w:rPr>
        <w:t>资金的全过程管理。</w:t>
      </w:r>
      <w:r w:rsidRPr="007A1FA7">
        <w:rPr>
          <w:rFonts w:ascii="仿宋_GB2312" w:eastAsia="仿宋_GB2312" w:hAnsi="华文仿宋" w:cstheme="minorBidi" w:hint="eastAsia"/>
          <w:spacing w:val="-4"/>
          <w:sz w:val="32"/>
          <w:szCs w:val="32"/>
        </w:rPr>
        <w:t>本实施细则所称农业资源及生态保护补助资金，是指中央财政安排用于农业资源养护、生态保护及利益补偿等的共同财政事权转移支付资金。自治区分配、使用和管理中央农业资源及生态保护补助资金适用本实施细则。</w:t>
      </w:r>
    </w:p>
    <w:p w:rsidR="00EB5101" w:rsidRPr="006E28D8" w:rsidRDefault="00EB5101" w:rsidP="007A1FA7">
      <w:pPr>
        <w:spacing w:line="600" w:lineRule="exact"/>
        <w:ind w:firstLineChars="200" w:firstLine="627"/>
        <w:rPr>
          <w:rFonts w:ascii="仿宋_GB2312" w:eastAsia="仿宋_GB2312" w:hAnsi="华文仿宋" w:cstheme="minorBidi"/>
          <w:spacing w:val="-4"/>
          <w:sz w:val="32"/>
          <w:szCs w:val="32"/>
        </w:rPr>
      </w:pPr>
      <w:r w:rsidRPr="006E28D8">
        <w:rPr>
          <w:rFonts w:ascii="仿宋_GB2312" w:eastAsia="仿宋_GB2312" w:hAnsi="华文仿宋" w:cstheme="minorBidi" w:hint="eastAsia"/>
          <w:b/>
          <w:spacing w:val="-4"/>
          <w:sz w:val="32"/>
          <w:szCs w:val="32"/>
        </w:rPr>
        <w:t>农业资源及生态保护补助资金支出范围主要包括</w:t>
      </w:r>
      <w:r w:rsidRPr="006E28D8">
        <w:rPr>
          <w:rFonts w:ascii="仿宋_GB2312" w:eastAsia="仿宋_GB2312" w:hAnsi="华文仿宋" w:cstheme="minorBidi" w:hint="eastAsia"/>
          <w:spacing w:val="-4"/>
          <w:sz w:val="32"/>
          <w:szCs w:val="32"/>
        </w:rPr>
        <w:t>：</w:t>
      </w:r>
    </w:p>
    <w:p w:rsidR="00EB5101" w:rsidRPr="007A1FA7" w:rsidRDefault="00EB5101" w:rsidP="007A1FA7">
      <w:pPr>
        <w:spacing w:line="600" w:lineRule="exact"/>
        <w:ind w:firstLineChars="200" w:firstLine="624"/>
        <w:rPr>
          <w:rFonts w:ascii="仿宋_GB2312" w:eastAsia="仿宋_GB2312" w:hAnsi="华文仿宋" w:cstheme="minorBidi" w:hint="eastAsia"/>
          <w:spacing w:val="-4"/>
          <w:sz w:val="32"/>
          <w:szCs w:val="32"/>
        </w:rPr>
      </w:pPr>
      <w:r w:rsidRPr="007A1FA7">
        <w:rPr>
          <w:rFonts w:ascii="仿宋_GB2312" w:eastAsia="仿宋_GB2312" w:hAnsi="华文仿宋" w:cstheme="minorBidi" w:hint="eastAsia"/>
          <w:spacing w:val="-4"/>
          <w:sz w:val="32"/>
          <w:szCs w:val="32"/>
        </w:rPr>
        <w:lastRenderedPageBreak/>
        <w:t>(一）耕地资源保护支出。主要用于耕地轮作休耕等农业结构调整、耕地保护与质量提升等方面。</w:t>
      </w:r>
    </w:p>
    <w:p w:rsidR="00EB5101" w:rsidRPr="007A1FA7" w:rsidRDefault="00EB5101" w:rsidP="007A1FA7">
      <w:pPr>
        <w:spacing w:line="600" w:lineRule="exact"/>
        <w:ind w:firstLineChars="200" w:firstLine="624"/>
        <w:rPr>
          <w:rFonts w:ascii="仿宋_GB2312" w:eastAsia="仿宋_GB2312" w:hAnsi="华文仿宋" w:cstheme="minorBidi" w:hint="eastAsia"/>
          <w:spacing w:val="-4"/>
          <w:sz w:val="32"/>
          <w:szCs w:val="32"/>
        </w:rPr>
      </w:pPr>
      <w:r w:rsidRPr="007A1FA7">
        <w:rPr>
          <w:rFonts w:ascii="仿宋_GB2312" w:eastAsia="仿宋_GB2312" w:hAnsi="华文仿宋" w:cstheme="minorBidi" w:hint="eastAsia"/>
          <w:spacing w:val="-4"/>
          <w:sz w:val="32"/>
          <w:szCs w:val="32"/>
        </w:rPr>
        <w:t>(二）渔业资源保护支出。主要用于支持渔业增殖放流、重点水域禁捕试点等方面。</w:t>
      </w:r>
    </w:p>
    <w:p w:rsidR="00EB5101" w:rsidRPr="007A1FA7" w:rsidRDefault="00EB5101" w:rsidP="007A1FA7">
      <w:pPr>
        <w:spacing w:line="600" w:lineRule="exact"/>
        <w:ind w:firstLineChars="200" w:firstLine="624"/>
        <w:rPr>
          <w:rFonts w:ascii="仿宋_GB2312" w:eastAsia="仿宋_GB2312" w:hAnsi="华文仿宋" w:cstheme="minorBidi" w:hint="eastAsia"/>
          <w:spacing w:val="-4"/>
          <w:sz w:val="32"/>
          <w:szCs w:val="32"/>
        </w:rPr>
      </w:pPr>
      <w:r w:rsidRPr="007A1FA7">
        <w:rPr>
          <w:rFonts w:ascii="仿宋_GB2312" w:eastAsia="仿宋_GB2312" w:hAnsi="华文仿宋" w:cstheme="minorBidi" w:hint="eastAsia"/>
          <w:spacing w:val="-4"/>
          <w:sz w:val="32"/>
          <w:szCs w:val="32"/>
        </w:rPr>
        <w:t>(三）草原保护利用奖补支出。主要用于支持对按照有关规定实施草原禁牧和草畜平衡的农牧民予以补助奖励。</w:t>
      </w:r>
    </w:p>
    <w:p w:rsidR="00EB5101" w:rsidRPr="007A1FA7" w:rsidRDefault="00EB5101" w:rsidP="007A1FA7">
      <w:pPr>
        <w:spacing w:line="600" w:lineRule="exact"/>
        <w:ind w:firstLineChars="200" w:firstLine="624"/>
        <w:rPr>
          <w:rFonts w:ascii="仿宋_GB2312" w:eastAsia="仿宋_GB2312" w:hAnsi="华文仿宋" w:cstheme="minorBidi" w:hint="eastAsia"/>
          <w:spacing w:val="-4"/>
          <w:sz w:val="32"/>
          <w:szCs w:val="32"/>
        </w:rPr>
      </w:pPr>
      <w:r w:rsidRPr="007A1FA7">
        <w:rPr>
          <w:rFonts w:ascii="仿宋_GB2312" w:eastAsia="仿宋_GB2312" w:hAnsi="华文仿宋" w:cstheme="minorBidi" w:hint="eastAsia"/>
          <w:spacing w:val="-4"/>
          <w:sz w:val="32"/>
          <w:szCs w:val="32"/>
        </w:rPr>
        <w:t>(四）农业废弃物资源化利用支出。主要用于畜禽粪污综合治理、农作物秸秆综合利用、废旧地膜回收利用等方面。</w:t>
      </w:r>
    </w:p>
    <w:p w:rsidR="00EB5101" w:rsidRPr="007A1FA7" w:rsidRDefault="00EB5101" w:rsidP="007A1FA7">
      <w:pPr>
        <w:spacing w:line="600" w:lineRule="exact"/>
        <w:ind w:firstLineChars="200" w:firstLine="624"/>
        <w:rPr>
          <w:rFonts w:ascii="仿宋_GB2312" w:eastAsia="仿宋_GB2312" w:hAnsi="华文仿宋" w:cstheme="minorBidi" w:hint="eastAsia"/>
          <w:spacing w:val="-4"/>
          <w:sz w:val="32"/>
          <w:szCs w:val="32"/>
        </w:rPr>
      </w:pPr>
      <w:r w:rsidRPr="007A1FA7">
        <w:rPr>
          <w:rFonts w:ascii="仿宋_GB2312" w:eastAsia="仿宋_GB2312" w:hAnsi="华文仿宋" w:cstheme="minorBidi" w:hint="eastAsia"/>
          <w:spacing w:val="-4"/>
          <w:sz w:val="32"/>
          <w:szCs w:val="32"/>
        </w:rPr>
        <w:t>(五）自治区确定的支持农业资源及生态保护的其他重点工作。</w:t>
      </w:r>
      <w:bookmarkStart w:id="0" w:name="_GoBack"/>
      <w:bookmarkEnd w:id="0"/>
    </w:p>
    <w:sectPr w:rsidR="00EB5101" w:rsidRPr="007A1FA7" w:rsidSect="007A1FA7">
      <w:footerReference w:type="even" r:id="rId7"/>
      <w:footerReference w:type="default" r:id="rId8"/>
      <w:pgSz w:w="11906" w:h="16838" w:code="9"/>
      <w:pgMar w:top="2098" w:right="1531" w:bottom="1985" w:left="1531" w:header="851" w:footer="1814" w:gutter="0"/>
      <w:pgNumType w:fmt="numberInDash"/>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DEE" w:rsidRDefault="004F7DEE" w:rsidP="00436A96">
      <w:r>
        <w:separator/>
      </w:r>
    </w:p>
  </w:endnote>
  <w:endnote w:type="continuationSeparator" w:id="1">
    <w:p w:rsidR="004F7DEE" w:rsidRDefault="004F7DEE" w:rsidP="0043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08" w:rsidRPr="00E913DF" w:rsidRDefault="006E0234" w:rsidP="00047E9A">
    <w:pPr>
      <w:pStyle w:val="a4"/>
      <w:framePr w:wrap="around" w:vAnchor="text" w:hAnchor="page" w:x="1756" w:y="37"/>
      <w:rPr>
        <w:rStyle w:val="a7"/>
        <w:rFonts w:ascii="宋体" w:eastAsia="宋体" w:hAnsi="宋体"/>
        <w:sz w:val="28"/>
        <w:szCs w:val="28"/>
      </w:rPr>
    </w:pPr>
    <w:r w:rsidRPr="00E913DF">
      <w:rPr>
        <w:rStyle w:val="a7"/>
        <w:rFonts w:ascii="宋体" w:eastAsia="宋体" w:hAnsi="宋体"/>
        <w:sz w:val="28"/>
        <w:szCs w:val="28"/>
      </w:rPr>
      <w:fldChar w:fldCharType="begin"/>
    </w:r>
    <w:r w:rsidR="00B93708" w:rsidRPr="00E913DF">
      <w:rPr>
        <w:rStyle w:val="a7"/>
        <w:rFonts w:ascii="宋体" w:eastAsia="宋体" w:hAnsi="宋体"/>
        <w:sz w:val="28"/>
        <w:szCs w:val="28"/>
      </w:rPr>
      <w:instrText xml:space="preserve">PAGE  </w:instrText>
    </w:r>
    <w:r w:rsidRPr="00E913DF">
      <w:rPr>
        <w:rStyle w:val="a7"/>
        <w:rFonts w:ascii="宋体" w:eastAsia="宋体" w:hAnsi="宋体"/>
        <w:sz w:val="28"/>
        <w:szCs w:val="28"/>
      </w:rPr>
      <w:fldChar w:fldCharType="separate"/>
    </w:r>
    <w:r w:rsidR="00B93708">
      <w:rPr>
        <w:rStyle w:val="a7"/>
        <w:rFonts w:ascii="宋体" w:eastAsia="宋体" w:hAnsi="宋体"/>
        <w:noProof/>
        <w:sz w:val="28"/>
        <w:szCs w:val="28"/>
      </w:rPr>
      <w:t>- 4 -</w:t>
    </w:r>
    <w:r w:rsidRPr="00E913DF">
      <w:rPr>
        <w:rStyle w:val="a7"/>
        <w:rFonts w:ascii="宋体" w:eastAsia="宋体" w:hAnsi="宋体"/>
        <w:sz w:val="28"/>
        <w:szCs w:val="28"/>
      </w:rPr>
      <w:fldChar w:fldCharType="end"/>
    </w:r>
  </w:p>
  <w:p w:rsidR="00B93708" w:rsidRDefault="00B9370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25711"/>
      <w:docPartObj>
        <w:docPartGallery w:val="Page Numbers (Bottom of Page)"/>
        <w:docPartUnique/>
      </w:docPartObj>
    </w:sdtPr>
    <w:sdtEndPr>
      <w:rPr>
        <w:rFonts w:asciiTheme="minorEastAsia" w:hAnsiTheme="minorEastAsia"/>
        <w:sz w:val="28"/>
        <w:szCs w:val="28"/>
      </w:rPr>
    </w:sdtEndPr>
    <w:sdtContent>
      <w:p w:rsidR="008B6197" w:rsidRPr="008B6197" w:rsidRDefault="006E0234">
        <w:pPr>
          <w:pStyle w:val="a4"/>
          <w:jc w:val="center"/>
          <w:rPr>
            <w:rFonts w:asciiTheme="minorEastAsia" w:hAnsiTheme="minorEastAsia"/>
            <w:sz w:val="28"/>
            <w:szCs w:val="28"/>
          </w:rPr>
        </w:pPr>
        <w:r w:rsidRPr="008B6197">
          <w:rPr>
            <w:rFonts w:asciiTheme="minorEastAsia" w:hAnsiTheme="minorEastAsia"/>
            <w:sz w:val="28"/>
            <w:szCs w:val="28"/>
          </w:rPr>
          <w:fldChar w:fldCharType="begin"/>
        </w:r>
        <w:r w:rsidR="008B6197" w:rsidRPr="008B6197">
          <w:rPr>
            <w:rFonts w:asciiTheme="minorEastAsia" w:hAnsiTheme="minorEastAsia"/>
            <w:sz w:val="28"/>
            <w:szCs w:val="28"/>
          </w:rPr>
          <w:instrText>PAGE   \* MERGEFORMAT</w:instrText>
        </w:r>
        <w:r w:rsidRPr="008B6197">
          <w:rPr>
            <w:rFonts w:asciiTheme="minorEastAsia" w:hAnsiTheme="minorEastAsia"/>
            <w:sz w:val="28"/>
            <w:szCs w:val="28"/>
          </w:rPr>
          <w:fldChar w:fldCharType="separate"/>
        </w:r>
        <w:r w:rsidR="007A1FA7" w:rsidRPr="007A1FA7">
          <w:rPr>
            <w:rFonts w:asciiTheme="minorEastAsia" w:hAnsiTheme="minorEastAsia"/>
            <w:noProof/>
            <w:sz w:val="28"/>
            <w:szCs w:val="28"/>
            <w:lang w:val="zh-CN"/>
          </w:rPr>
          <w:t>-</w:t>
        </w:r>
        <w:r w:rsidR="007A1FA7">
          <w:rPr>
            <w:rFonts w:asciiTheme="minorEastAsia" w:hAnsiTheme="minorEastAsia"/>
            <w:noProof/>
            <w:sz w:val="28"/>
            <w:szCs w:val="28"/>
          </w:rPr>
          <w:t xml:space="preserve"> 2 -</w:t>
        </w:r>
        <w:r w:rsidRPr="008B6197">
          <w:rPr>
            <w:rFonts w:asciiTheme="minorEastAsia" w:hAnsiTheme="minorEastAsia"/>
            <w:sz w:val="28"/>
            <w:szCs w:val="28"/>
          </w:rPr>
          <w:fldChar w:fldCharType="end"/>
        </w:r>
      </w:p>
    </w:sdtContent>
  </w:sdt>
  <w:p w:rsidR="00B93708" w:rsidRDefault="00B93708" w:rsidP="00C01F7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DEE" w:rsidRDefault="004F7DEE" w:rsidP="00436A96">
      <w:r>
        <w:separator/>
      </w:r>
    </w:p>
  </w:footnote>
  <w:footnote w:type="continuationSeparator" w:id="1">
    <w:p w:rsidR="004F7DEE" w:rsidRDefault="004F7DEE" w:rsidP="00436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1"/>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0B4"/>
    <w:rsid w:val="000529D0"/>
    <w:rsid w:val="00060FF6"/>
    <w:rsid w:val="000732E7"/>
    <w:rsid w:val="0008407C"/>
    <w:rsid w:val="00085C6E"/>
    <w:rsid w:val="00093929"/>
    <w:rsid w:val="000A3CA0"/>
    <w:rsid w:val="000E7971"/>
    <w:rsid w:val="001011D9"/>
    <w:rsid w:val="00114D0E"/>
    <w:rsid w:val="001207A6"/>
    <w:rsid w:val="0014083C"/>
    <w:rsid w:val="00143F7A"/>
    <w:rsid w:val="00163AD8"/>
    <w:rsid w:val="00166A8C"/>
    <w:rsid w:val="00186596"/>
    <w:rsid w:val="001A21E8"/>
    <w:rsid w:val="001A2F8E"/>
    <w:rsid w:val="001C311D"/>
    <w:rsid w:val="001F1F39"/>
    <w:rsid w:val="001F4BA3"/>
    <w:rsid w:val="002304D9"/>
    <w:rsid w:val="0023368B"/>
    <w:rsid w:val="002441CC"/>
    <w:rsid w:val="00262004"/>
    <w:rsid w:val="0026575F"/>
    <w:rsid w:val="0028557B"/>
    <w:rsid w:val="002A67DA"/>
    <w:rsid w:val="002C4227"/>
    <w:rsid w:val="002F42C4"/>
    <w:rsid w:val="0030608D"/>
    <w:rsid w:val="00306BE9"/>
    <w:rsid w:val="00326408"/>
    <w:rsid w:val="00342B98"/>
    <w:rsid w:val="00347BAC"/>
    <w:rsid w:val="003548DA"/>
    <w:rsid w:val="00361604"/>
    <w:rsid w:val="00366674"/>
    <w:rsid w:val="003A5E19"/>
    <w:rsid w:val="003D0DF2"/>
    <w:rsid w:val="003D1864"/>
    <w:rsid w:val="003D5605"/>
    <w:rsid w:val="003F4009"/>
    <w:rsid w:val="00401E9E"/>
    <w:rsid w:val="00412957"/>
    <w:rsid w:val="00414382"/>
    <w:rsid w:val="00436A96"/>
    <w:rsid w:val="004447B9"/>
    <w:rsid w:val="004616E1"/>
    <w:rsid w:val="0046222A"/>
    <w:rsid w:val="00491D3B"/>
    <w:rsid w:val="00497AA5"/>
    <w:rsid w:val="004A615A"/>
    <w:rsid w:val="004D5940"/>
    <w:rsid w:val="004F7DEE"/>
    <w:rsid w:val="00512090"/>
    <w:rsid w:val="00520ABC"/>
    <w:rsid w:val="005256CC"/>
    <w:rsid w:val="0053713C"/>
    <w:rsid w:val="0054221B"/>
    <w:rsid w:val="0054389F"/>
    <w:rsid w:val="0055032D"/>
    <w:rsid w:val="0055247F"/>
    <w:rsid w:val="0055711A"/>
    <w:rsid w:val="00587149"/>
    <w:rsid w:val="00590659"/>
    <w:rsid w:val="00590932"/>
    <w:rsid w:val="00591B40"/>
    <w:rsid w:val="005A37F4"/>
    <w:rsid w:val="005F370B"/>
    <w:rsid w:val="00640E29"/>
    <w:rsid w:val="006646DD"/>
    <w:rsid w:val="006708BD"/>
    <w:rsid w:val="00683EA8"/>
    <w:rsid w:val="006A0FDF"/>
    <w:rsid w:val="006A40B4"/>
    <w:rsid w:val="006A6785"/>
    <w:rsid w:val="006D25ED"/>
    <w:rsid w:val="006E0234"/>
    <w:rsid w:val="006E149C"/>
    <w:rsid w:val="00704A18"/>
    <w:rsid w:val="00726DA6"/>
    <w:rsid w:val="00743892"/>
    <w:rsid w:val="007714D0"/>
    <w:rsid w:val="00773AB7"/>
    <w:rsid w:val="00785CB9"/>
    <w:rsid w:val="007A1FA7"/>
    <w:rsid w:val="007C2662"/>
    <w:rsid w:val="007C3E5D"/>
    <w:rsid w:val="007E6106"/>
    <w:rsid w:val="007F518C"/>
    <w:rsid w:val="00803587"/>
    <w:rsid w:val="00811645"/>
    <w:rsid w:val="00831B22"/>
    <w:rsid w:val="0085135C"/>
    <w:rsid w:val="00852A50"/>
    <w:rsid w:val="00854633"/>
    <w:rsid w:val="00872F68"/>
    <w:rsid w:val="00882137"/>
    <w:rsid w:val="00882DC2"/>
    <w:rsid w:val="00886E85"/>
    <w:rsid w:val="00891959"/>
    <w:rsid w:val="008A7A5C"/>
    <w:rsid w:val="008B58E2"/>
    <w:rsid w:val="008B6197"/>
    <w:rsid w:val="008C60D2"/>
    <w:rsid w:val="008D3F9A"/>
    <w:rsid w:val="008D5A55"/>
    <w:rsid w:val="008F0F19"/>
    <w:rsid w:val="00913010"/>
    <w:rsid w:val="009259DE"/>
    <w:rsid w:val="00937F12"/>
    <w:rsid w:val="0095191B"/>
    <w:rsid w:val="00955021"/>
    <w:rsid w:val="00960C50"/>
    <w:rsid w:val="00962C6B"/>
    <w:rsid w:val="00977F24"/>
    <w:rsid w:val="0098174B"/>
    <w:rsid w:val="0098213B"/>
    <w:rsid w:val="009A1632"/>
    <w:rsid w:val="009A1B71"/>
    <w:rsid w:val="009B0AA2"/>
    <w:rsid w:val="009B1BAE"/>
    <w:rsid w:val="009B7A3D"/>
    <w:rsid w:val="009E07AB"/>
    <w:rsid w:val="009F1E2C"/>
    <w:rsid w:val="00A138BB"/>
    <w:rsid w:val="00A519B5"/>
    <w:rsid w:val="00A82B3F"/>
    <w:rsid w:val="00A82D12"/>
    <w:rsid w:val="00AB0254"/>
    <w:rsid w:val="00AB0A13"/>
    <w:rsid w:val="00AD627D"/>
    <w:rsid w:val="00AF2586"/>
    <w:rsid w:val="00B4378F"/>
    <w:rsid w:val="00B51F75"/>
    <w:rsid w:val="00B55A0C"/>
    <w:rsid w:val="00B6733B"/>
    <w:rsid w:val="00B93708"/>
    <w:rsid w:val="00B9730F"/>
    <w:rsid w:val="00BA0BC1"/>
    <w:rsid w:val="00BA2AAA"/>
    <w:rsid w:val="00BB5113"/>
    <w:rsid w:val="00BC42A3"/>
    <w:rsid w:val="00C05302"/>
    <w:rsid w:val="00C05FD8"/>
    <w:rsid w:val="00C1099A"/>
    <w:rsid w:val="00C1505E"/>
    <w:rsid w:val="00C22912"/>
    <w:rsid w:val="00C30A22"/>
    <w:rsid w:val="00C3572B"/>
    <w:rsid w:val="00C448EF"/>
    <w:rsid w:val="00C61EF2"/>
    <w:rsid w:val="00C95C20"/>
    <w:rsid w:val="00CF654E"/>
    <w:rsid w:val="00D13ACE"/>
    <w:rsid w:val="00D4113D"/>
    <w:rsid w:val="00D602D5"/>
    <w:rsid w:val="00D82717"/>
    <w:rsid w:val="00D877FC"/>
    <w:rsid w:val="00D933A8"/>
    <w:rsid w:val="00D964FA"/>
    <w:rsid w:val="00DB0A3A"/>
    <w:rsid w:val="00DB0FC7"/>
    <w:rsid w:val="00DE1C7F"/>
    <w:rsid w:val="00DE3DA1"/>
    <w:rsid w:val="00E06B21"/>
    <w:rsid w:val="00E13A1B"/>
    <w:rsid w:val="00E74697"/>
    <w:rsid w:val="00E952CB"/>
    <w:rsid w:val="00EA559B"/>
    <w:rsid w:val="00EA7ACD"/>
    <w:rsid w:val="00EB5101"/>
    <w:rsid w:val="00ED4CE0"/>
    <w:rsid w:val="00EE1151"/>
    <w:rsid w:val="00EF3AB5"/>
    <w:rsid w:val="00F02379"/>
    <w:rsid w:val="00F26D36"/>
    <w:rsid w:val="00F32376"/>
    <w:rsid w:val="00F41695"/>
    <w:rsid w:val="00F43673"/>
    <w:rsid w:val="00F71C7C"/>
    <w:rsid w:val="00FC488B"/>
    <w:rsid w:val="00FE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96"/>
    <w:pPr>
      <w:widowControl w:val="0"/>
      <w:jc w:val="both"/>
    </w:pPr>
    <w:rPr>
      <w:rFonts w:ascii="Times New Roman" w:eastAsia="宋体" w:hAnsi="Times New Roman" w:cs="Times New Roman"/>
      <w:szCs w:val="24"/>
    </w:rPr>
  </w:style>
  <w:style w:type="paragraph" w:styleId="1">
    <w:name w:val="heading 1"/>
    <w:basedOn w:val="a"/>
    <w:next w:val="a"/>
    <w:link w:val="1Char"/>
    <w:qFormat/>
    <w:rsid w:val="00B93708"/>
    <w:pPr>
      <w:keepNext/>
      <w:keepLines/>
      <w:jc w:val="center"/>
      <w:outlineLvl w:val="0"/>
    </w:pPr>
    <w:rPr>
      <w:rFonts w:eastAsia="黑体"/>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6A96"/>
    <w:rPr>
      <w:sz w:val="18"/>
      <w:szCs w:val="18"/>
    </w:rPr>
  </w:style>
  <w:style w:type="paragraph" w:styleId="a4">
    <w:name w:val="footer"/>
    <w:basedOn w:val="a"/>
    <w:link w:val="Char0"/>
    <w:uiPriority w:val="99"/>
    <w:unhideWhenUsed/>
    <w:rsid w:val="00436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6A96"/>
    <w:rPr>
      <w:sz w:val="18"/>
      <w:szCs w:val="18"/>
    </w:rPr>
  </w:style>
  <w:style w:type="paragraph" w:styleId="a5">
    <w:name w:val="List Paragraph"/>
    <w:basedOn w:val="a"/>
    <w:uiPriority w:val="34"/>
    <w:qFormat/>
    <w:rsid w:val="00436A96"/>
    <w:pPr>
      <w:ind w:firstLineChars="200" w:firstLine="420"/>
    </w:pPr>
    <w:rPr>
      <w:rFonts w:ascii="Calibri" w:hAnsi="Calibri"/>
      <w:szCs w:val="22"/>
    </w:rPr>
  </w:style>
  <w:style w:type="paragraph" w:styleId="a6">
    <w:name w:val="Balloon Text"/>
    <w:basedOn w:val="a"/>
    <w:link w:val="Char1"/>
    <w:uiPriority w:val="99"/>
    <w:semiHidden/>
    <w:unhideWhenUsed/>
    <w:rsid w:val="002F42C4"/>
    <w:rPr>
      <w:sz w:val="18"/>
      <w:szCs w:val="18"/>
    </w:rPr>
  </w:style>
  <w:style w:type="character" w:customStyle="1" w:styleId="Char1">
    <w:name w:val="批注框文本 Char"/>
    <w:basedOn w:val="a0"/>
    <w:link w:val="a6"/>
    <w:uiPriority w:val="99"/>
    <w:semiHidden/>
    <w:rsid w:val="002F42C4"/>
    <w:rPr>
      <w:rFonts w:ascii="Times New Roman" w:eastAsia="宋体" w:hAnsi="Times New Roman" w:cs="Times New Roman"/>
      <w:sz w:val="18"/>
      <w:szCs w:val="18"/>
    </w:rPr>
  </w:style>
  <w:style w:type="character" w:customStyle="1" w:styleId="1Char">
    <w:name w:val="标题 1 Char"/>
    <w:basedOn w:val="a0"/>
    <w:link w:val="1"/>
    <w:rsid w:val="00B93708"/>
    <w:rPr>
      <w:rFonts w:ascii="Times New Roman" w:eastAsia="黑体" w:hAnsi="Times New Roman" w:cs="Times New Roman"/>
      <w:color w:val="000000"/>
      <w:kern w:val="44"/>
      <w:sz w:val="32"/>
      <w:szCs w:val="32"/>
    </w:rPr>
  </w:style>
  <w:style w:type="character" w:styleId="a7">
    <w:name w:val="page number"/>
    <w:basedOn w:val="a0"/>
    <w:rsid w:val="00B93708"/>
  </w:style>
  <w:style w:type="paragraph" w:styleId="a8">
    <w:name w:val="Date"/>
    <w:basedOn w:val="a"/>
    <w:next w:val="a"/>
    <w:link w:val="Char2"/>
    <w:uiPriority w:val="99"/>
    <w:semiHidden/>
    <w:unhideWhenUsed/>
    <w:rsid w:val="009B7A3D"/>
    <w:pPr>
      <w:ind w:leftChars="2500" w:left="100"/>
    </w:pPr>
  </w:style>
  <w:style w:type="character" w:customStyle="1" w:styleId="Char2">
    <w:name w:val="日期 Char"/>
    <w:basedOn w:val="a0"/>
    <w:link w:val="a8"/>
    <w:uiPriority w:val="99"/>
    <w:semiHidden/>
    <w:rsid w:val="009B7A3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96"/>
    <w:pPr>
      <w:widowControl w:val="0"/>
      <w:jc w:val="both"/>
    </w:pPr>
    <w:rPr>
      <w:rFonts w:ascii="Times New Roman" w:eastAsia="宋体" w:hAnsi="Times New Roman" w:cs="Times New Roman"/>
      <w:szCs w:val="24"/>
    </w:rPr>
  </w:style>
  <w:style w:type="paragraph" w:styleId="1">
    <w:name w:val="heading 1"/>
    <w:basedOn w:val="a"/>
    <w:next w:val="a"/>
    <w:link w:val="1Char"/>
    <w:qFormat/>
    <w:rsid w:val="00B93708"/>
    <w:pPr>
      <w:keepNext/>
      <w:keepLines/>
      <w:jc w:val="center"/>
      <w:outlineLvl w:val="0"/>
    </w:pPr>
    <w:rPr>
      <w:rFonts w:eastAsia="黑体"/>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6A96"/>
    <w:rPr>
      <w:sz w:val="18"/>
      <w:szCs w:val="18"/>
    </w:rPr>
  </w:style>
  <w:style w:type="paragraph" w:styleId="a4">
    <w:name w:val="footer"/>
    <w:basedOn w:val="a"/>
    <w:link w:val="Char0"/>
    <w:uiPriority w:val="99"/>
    <w:unhideWhenUsed/>
    <w:rsid w:val="00436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6A96"/>
    <w:rPr>
      <w:sz w:val="18"/>
      <w:szCs w:val="18"/>
    </w:rPr>
  </w:style>
  <w:style w:type="paragraph" w:styleId="a5">
    <w:name w:val="List Paragraph"/>
    <w:basedOn w:val="a"/>
    <w:uiPriority w:val="34"/>
    <w:qFormat/>
    <w:rsid w:val="00436A96"/>
    <w:pPr>
      <w:ind w:firstLineChars="200" w:firstLine="420"/>
    </w:pPr>
    <w:rPr>
      <w:rFonts w:ascii="Calibri" w:hAnsi="Calibri"/>
      <w:szCs w:val="22"/>
    </w:rPr>
  </w:style>
  <w:style w:type="paragraph" w:styleId="a6">
    <w:name w:val="Balloon Text"/>
    <w:basedOn w:val="a"/>
    <w:link w:val="Char1"/>
    <w:uiPriority w:val="99"/>
    <w:semiHidden/>
    <w:unhideWhenUsed/>
    <w:rsid w:val="002F42C4"/>
    <w:rPr>
      <w:sz w:val="18"/>
      <w:szCs w:val="18"/>
    </w:rPr>
  </w:style>
  <w:style w:type="character" w:customStyle="1" w:styleId="Char1">
    <w:name w:val="批注框文本 Char"/>
    <w:basedOn w:val="a0"/>
    <w:link w:val="a6"/>
    <w:uiPriority w:val="99"/>
    <w:semiHidden/>
    <w:rsid w:val="002F42C4"/>
    <w:rPr>
      <w:rFonts w:ascii="Times New Roman" w:eastAsia="宋体" w:hAnsi="Times New Roman" w:cs="Times New Roman"/>
      <w:sz w:val="18"/>
      <w:szCs w:val="18"/>
    </w:rPr>
  </w:style>
  <w:style w:type="character" w:customStyle="1" w:styleId="1Char">
    <w:name w:val="标题 1 Char"/>
    <w:basedOn w:val="a0"/>
    <w:link w:val="1"/>
    <w:rsid w:val="00B93708"/>
    <w:rPr>
      <w:rFonts w:ascii="Times New Roman" w:eastAsia="黑体" w:hAnsi="Times New Roman" w:cs="Times New Roman"/>
      <w:color w:val="000000"/>
      <w:kern w:val="44"/>
      <w:sz w:val="32"/>
      <w:szCs w:val="32"/>
    </w:rPr>
  </w:style>
  <w:style w:type="character" w:styleId="a7">
    <w:name w:val="page number"/>
    <w:basedOn w:val="a0"/>
    <w:rsid w:val="00B93708"/>
  </w:style>
  <w:style w:type="paragraph" w:styleId="a8">
    <w:name w:val="Date"/>
    <w:basedOn w:val="a"/>
    <w:next w:val="a"/>
    <w:link w:val="Char2"/>
    <w:uiPriority w:val="99"/>
    <w:semiHidden/>
    <w:unhideWhenUsed/>
    <w:rsid w:val="009B7A3D"/>
    <w:pPr>
      <w:ind w:leftChars="2500" w:left="100"/>
    </w:pPr>
  </w:style>
  <w:style w:type="character" w:customStyle="1" w:styleId="Char2">
    <w:name w:val="日期 Char"/>
    <w:basedOn w:val="a0"/>
    <w:link w:val="a8"/>
    <w:uiPriority w:val="99"/>
    <w:semiHidden/>
    <w:rsid w:val="009B7A3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C82D-3318-420E-8F07-FFFD4AE0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亢健</dc:creator>
  <cp:lastModifiedBy>殷梦婷</cp:lastModifiedBy>
  <cp:revision>37</cp:revision>
  <cp:lastPrinted>2020-08-09T15:46:00Z</cp:lastPrinted>
  <dcterms:created xsi:type="dcterms:W3CDTF">2020-06-30T11:32:00Z</dcterms:created>
  <dcterms:modified xsi:type="dcterms:W3CDTF">2020-11-10T09:04:00Z</dcterms:modified>
</cp:coreProperties>
</file>