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32" w:rsidRPr="00E46A32" w:rsidRDefault="005256CC" w:rsidP="005C22C2">
      <w:pPr>
        <w:spacing w:line="600" w:lineRule="exact"/>
        <w:jc w:val="center"/>
        <w:rPr>
          <w:rFonts w:ascii="方正小标宋_GBK" w:eastAsia="方正小标宋_GBK" w:hint="eastAsia"/>
          <w:sz w:val="44"/>
          <w:szCs w:val="44"/>
        </w:rPr>
      </w:pPr>
      <w:r w:rsidRPr="00E46A32">
        <w:rPr>
          <w:rFonts w:ascii="方正小标宋_GBK" w:eastAsia="方正小标宋_GBK" w:hint="eastAsia"/>
          <w:sz w:val="44"/>
          <w:szCs w:val="44"/>
        </w:rPr>
        <w:t>《新疆维吾尔自治区</w:t>
      </w:r>
      <w:r w:rsidR="00A26C21" w:rsidRPr="00E46A32">
        <w:rPr>
          <w:rFonts w:ascii="方正小标宋_GBK" w:eastAsia="方正小标宋_GBK" w:hint="eastAsia"/>
          <w:sz w:val="44"/>
          <w:szCs w:val="44"/>
        </w:rPr>
        <w:t>农田建设补助</w:t>
      </w:r>
    </w:p>
    <w:p w:rsidR="005256CC" w:rsidRPr="00E46A32" w:rsidRDefault="005256CC" w:rsidP="005C22C2">
      <w:pPr>
        <w:spacing w:line="600" w:lineRule="exact"/>
        <w:jc w:val="center"/>
        <w:rPr>
          <w:rFonts w:ascii="方正小标宋_GBK" w:eastAsia="方正小标宋_GBK" w:hint="eastAsia"/>
          <w:sz w:val="44"/>
          <w:szCs w:val="44"/>
        </w:rPr>
      </w:pPr>
      <w:r w:rsidRPr="00E46A32">
        <w:rPr>
          <w:rFonts w:ascii="方正小标宋_GBK" w:eastAsia="方正小标宋_GBK" w:hint="eastAsia"/>
          <w:sz w:val="44"/>
          <w:szCs w:val="44"/>
        </w:rPr>
        <w:t>资金管理办法》</w:t>
      </w:r>
      <w:r w:rsidR="00427178" w:rsidRPr="00E46A32">
        <w:rPr>
          <w:rFonts w:ascii="方正小标宋_GBK" w:eastAsia="方正小标宋_GBK" w:hint="eastAsia"/>
          <w:sz w:val="44"/>
          <w:szCs w:val="44"/>
        </w:rPr>
        <w:t>解读</w:t>
      </w:r>
    </w:p>
    <w:p w:rsidR="005256CC" w:rsidRDefault="005256CC" w:rsidP="005C22C2">
      <w:pPr>
        <w:spacing w:line="600" w:lineRule="exact"/>
        <w:rPr>
          <w:rFonts w:ascii="仿宋_GB2312" w:eastAsia="仿宋_GB2312"/>
          <w:sz w:val="32"/>
          <w:szCs w:val="32"/>
        </w:rPr>
      </w:pPr>
    </w:p>
    <w:p w:rsidR="007E3E71" w:rsidRPr="005C22C2" w:rsidRDefault="007E3E71" w:rsidP="005C22C2">
      <w:pPr>
        <w:spacing w:line="600" w:lineRule="exact"/>
        <w:ind w:firstLineChars="200" w:firstLine="640"/>
        <w:rPr>
          <w:rFonts w:ascii="仿宋_GB2312" w:eastAsia="仿宋_GB2312" w:hint="eastAsia"/>
          <w:sz w:val="32"/>
          <w:szCs w:val="32"/>
        </w:rPr>
      </w:pPr>
      <w:r w:rsidRPr="005C22C2">
        <w:rPr>
          <w:rFonts w:ascii="仿宋_GB2312" w:eastAsia="仿宋_GB2312" w:hint="eastAsia"/>
          <w:sz w:val="32"/>
          <w:szCs w:val="32"/>
        </w:rPr>
        <w:t>为进一步加强农田建设补助资金的管理和监督，提高资金使用的规范性、安全性、有效性，财政部、农业农村部制定印发了《农田建设补助资金管理办法》。结合新疆实际，自治区财政厅会同农业农村厅将自治区财政安排的农田建设补助资金一并纳入此次资金管理办法中管理，制定《新疆维吾尔自治区农田建设补助资金管理办法》。</w:t>
      </w:r>
      <w:r w:rsidR="00427178" w:rsidRPr="005C22C2">
        <w:rPr>
          <w:rFonts w:ascii="仿宋_GB2312" w:eastAsia="仿宋_GB2312" w:hint="eastAsia"/>
          <w:sz w:val="32"/>
          <w:szCs w:val="32"/>
        </w:rPr>
        <w:t>并</w:t>
      </w:r>
      <w:r w:rsidR="009B7A3D" w:rsidRPr="005C22C2">
        <w:rPr>
          <w:rFonts w:ascii="仿宋_GB2312" w:eastAsia="仿宋_GB2312" w:hint="eastAsia"/>
          <w:sz w:val="32"/>
          <w:szCs w:val="32"/>
        </w:rPr>
        <w:t>广泛征求自治区农业农村厅、14</w:t>
      </w:r>
      <w:r w:rsidR="00361604" w:rsidRPr="005C22C2">
        <w:rPr>
          <w:rFonts w:ascii="仿宋_GB2312" w:eastAsia="仿宋_GB2312" w:hint="eastAsia"/>
          <w:sz w:val="32"/>
          <w:szCs w:val="32"/>
        </w:rPr>
        <w:t>个地（州、市）财政局意见建议。</w:t>
      </w:r>
      <w:r w:rsidR="009B7A3D" w:rsidRPr="005C22C2">
        <w:rPr>
          <w:rFonts w:ascii="仿宋_GB2312" w:eastAsia="仿宋_GB2312" w:hint="eastAsia"/>
          <w:sz w:val="32"/>
          <w:szCs w:val="32"/>
        </w:rPr>
        <w:t>共收到修改意见建议</w:t>
      </w:r>
      <w:r w:rsidRPr="005C22C2">
        <w:rPr>
          <w:rFonts w:ascii="仿宋_GB2312" w:eastAsia="仿宋_GB2312" w:hint="eastAsia"/>
          <w:sz w:val="32"/>
          <w:szCs w:val="32"/>
        </w:rPr>
        <w:t>9</w:t>
      </w:r>
      <w:r w:rsidR="009B7A3D" w:rsidRPr="005C22C2">
        <w:rPr>
          <w:rFonts w:ascii="仿宋_GB2312" w:eastAsia="仿宋_GB2312" w:hint="eastAsia"/>
          <w:sz w:val="32"/>
          <w:szCs w:val="32"/>
        </w:rPr>
        <w:t>条，已采纳修改</w:t>
      </w:r>
      <w:r w:rsidRPr="005C22C2">
        <w:rPr>
          <w:rFonts w:ascii="仿宋_GB2312" w:eastAsia="仿宋_GB2312" w:hint="eastAsia"/>
          <w:sz w:val="32"/>
          <w:szCs w:val="32"/>
        </w:rPr>
        <w:t>4</w:t>
      </w:r>
      <w:r w:rsidR="009B7A3D" w:rsidRPr="005C22C2">
        <w:rPr>
          <w:rFonts w:ascii="仿宋_GB2312" w:eastAsia="仿宋_GB2312" w:hint="eastAsia"/>
          <w:sz w:val="32"/>
          <w:szCs w:val="32"/>
        </w:rPr>
        <w:t>条。</w:t>
      </w:r>
    </w:p>
    <w:p w:rsidR="007E3E71" w:rsidRPr="005C22C2" w:rsidRDefault="007E3E71" w:rsidP="005C22C2">
      <w:pPr>
        <w:spacing w:line="600" w:lineRule="exact"/>
        <w:ind w:firstLineChars="200" w:firstLine="640"/>
        <w:rPr>
          <w:rFonts w:ascii="仿宋_GB2312" w:eastAsia="仿宋_GB2312" w:hAnsi="华文仿宋" w:cstheme="minorBidi" w:hint="eastAsia"/>
          <w:spacing w:val="-4"/>
          <w:sz w:val="32"/>
          <w:szCs w:val="32"/>
        </w:rPr>
      </w:pPr>
      <w:r w:rsidRPr="005C22C2">
        <w:rPr>
          <w:rFonts w:ascii="仿宋_GB2312" w:eastAsia="仿宋_GB2312" w:hAnsi="仿宋" w:hint="eastAsia"/>
          <w:color w:val="000000" w:themeColor="text1"/>
          <w:sz w:val="32"/>
          <w:szCs w:val="32"/>
        </w:rPr>
        <w:t>本《管理办法》分总则、资金支出范围、资金分配和预算下达、资金使用和管理、监督检查和绩效评价、附则共6章30条，清晰规范地明确了</w:t>
      </w:r>
      <w:r w:rsidRPr="005C22C2">
        <w:rPr>
          <w:rFonts w:ascii="仿宋_GB2312" w:eastAsia="仿宋_GB2312" w:hAnsi="华文仿宋" w:cstheme="minorBidi" w:hint="eastAsia"/>
          <w:spacing w:val="-4"/>
          <w:sz w:val="32"/>
          <w:szCs w:val="32"/>
        </w:rPr>
        <w:t>农田建设补助资金</w:t>
      </w:r>
      <w:r w:rsidRPr="005C22C2">
        <w:rPr>
          <w:rFonts w:ascii="仿宋_GB2312" w:eastAsia="仿宋_GB2312" w:hAnsi="仿宋" w:hint="eastAsia"/>
          <w:color w:val="000000" w:themeColor="text1"/>
          <w:sz w:val="32"/>
          <w:szCs w:val="32"/>
        </w:rPr>
        <w:t>的全过程管理。</w:t>
      </w:r>
      <w:r w:rsidRPr="005C22C2">
        <w:rPr>
          <w:rFonts w:ascii="仿宋_GB2312" w:eastAsia="仿宋_GB2312" w:hAnsi="华文仿宋" w:cstheme="minorBidi" w:hint="eastAsia"/>
          <w:spacing w:val="-4"/>
          <w:sz w:val="32"/>
          <w:szCs w:val="32"/>
        </w:rPr>
        <w:t>本《管理办法》所称农田建设补助资金，</w:t>
      </w:r>
      <w:r w:rsidRPr="005C22C2">
        <w:rPr>
          <w:rFonts w:ascii="仿宋_GB2312" w:eastAsia="仿宋_GB2312" w:hAnsi="仿宋" w:cstheme="minorBidi" w:hint="eastAsia"/>
          <w:color w:val="000000" w:themeColor="text1"/>
          <w:sz w:val="32"/>
          <w:szCs w:val="32"/>
        </w:rPr>
        <w:t>是指中央和自治区财政为支持稳定和优化农田布局，全面提升农田质量安排用于农田相关工程建设的共同财政事权转移支付资金。</w:t>
      </w:r>
      <w:r w:rsidRPr="005C22C2">
        <w:rPr>
          <w:rFonts w:ascii="仿宋_GB2312" w:eastAsia="仿宋_GB2312" w:hAnsi="仿宋" w:cstheme="minorBidi" w:hint="eastAsia"/>
          <w:sz w:val="32"/>
          <w:szCs w:val="32"/>
        </w:rPr>
        <w:t>自治区</w:t>
      </w:r>
      <w:r w:rsidRPr="005C22C2">
        <w:rPr>
          <w:rFonts w:ascii="仿宋_GB2312" w:eastAsia="仿宋_GB2312" w:hAnsi="仿宋" w:cstheme="minorBidi" w:hint="eastAsia"/>
          <w:color w:val="000000" w:themeColor="text1"/>
          <w:sz w:val="32"/>
          <w:szCs w:val="32"/>
        </w:rPr>
        <w:t>分配、使用和管理中央及自治区农田建设补助资金</w:t>
      </w:r>
      <w:r w:rsidRPr="005C22C2">
        <w:rPr>
          <w:rFonts w:ascii="仿宋_GB2312" w:eastAsia="仿宋_GB2312" w:hAnsi="华文仿宋" w:cstheme="minorBidi" w:hint="eastAsia"/>
          <w:spacing w:val="-4"/>
          <w:sz w:val="32"/>
          <w:szCs w:val="32"/>
        </w:rPr>
        <w:t>适用本管理办法。</w:t>
      </w:r>
    </w:p>
    <w:p w:rsidR="007E3E71" w:rsidRPr="002142B4" w:rsidRDefault="007E3E71" w:rsidP="005C22C2">
      <w:pPr>
        <w:spacing w:line="600" w:lineRule="exact"/>
        <w:ind w:firstLineChars="200" w:firstLine="643"/>
        <w:rPr>
          <w:rFonts w:ascii="仿宋" w:eastAsia="仿宋" w:hAnsi="仿宋" w:cstheme="minorBidi"/>
          <w:color w:val="000000" w:themeColor="text1"/>
          <w:sz w:val="32"/>
          <w:szCs w:val="32"/>
        </w:rPr>
      </w:pPr>
      <w:r w:rsidRPr="001A7F92">
        <w:rPr>
          <w:rFonts w:ascii="仿宋" w:eastAsia="仿宋" w:hAnsi="仿宋" w:cstheme="minorBidi" w:hint="eastAsia"/>
          <w:b/>
          <w:color w:val="000000" w:themeColor="text1"/>
          <w:sz w:val="32"/>
          <w:szCs w:val="32"/>
        </w:rPr>
        <w:t>农田建设补助资金应当用于以下建设内容</w:t>
      </w:r>
      <w:r w:rsidRPr="002142B4">
        <w:rPr>
          <w:rFonts w:ascii="仿宋" w:eastAsia="仿宋" w:hAnsi="仿宋" w:cstheme="minorBidi" w:hint="eastAsia"/>
          <w:color w:val="000000" w:themeColor="text1"/>
          <w:sz w:val="32"/>
          <w:szCs w:val="32"/>
        </w:rPr>
        <w:t>：</w:t>
      </w:r>
    </w:p>
    <w:p w:rsidR="007E3E71" w:rsidRPr="005C22C2" w:rsidRDefault="007E3E71" w:rsidP="005C22C2">
      <w:pPr>
        <w:spacing w:line="600" w:lineRule="exact"/>
        <w:ind w:firstLineChars="200" w:firstLine="640"/>
        <w:contextualSpacing/>
        <w:rPr>
          <w:rFonts w:ascii="仿宋_GB2312" w:eastAsia="仿宋_GB2312" w:hAnsi="Calibri" w:hint="eastAsia"/>
          <w:sz w:val="32"/>
          <w:szCs w:val="22"/>
        </w:rPr>
      </w:pPr>
      <w:r w:rsidRPr="005C22C2">
        <w:rPr>
          <w:rFonts w:ascii="仿宋_GB2312" w:eastAsia="仿宋_GB2312" w:hAnsi="Calibri" w:hint="eastAsia"/>
          <w:sz w:val="32"/>
          <w:szCs w:val="22"/>
        </w:rPr>
        <w:t>（一）土地平整。指为满足农田耕作、灌排的需要，以及一</w:t>
      </w:r>
      <w:r w:rsidRPr="005C22C2">
        <w:rPr>
          <w:rFonts w:ascii="仿宋_GB2312" w:eastAsia="仿宋_GB2312" w:hAnsi="Calibri" w:hint="eastAsia"/>
          <w:sz w:val="32"/>
          <w:szCs w:val="22"/>
        </w:rPr>
        <w:lastRenderedPageBreak/>
        <w:t>定的肥力条件而进行的田块修筑和地力保持措施。包括耕作田块修筑工程和耕作层地力保持工程。主要用于田块归并，合理田块长度和宽度，合理田块横向、纵向坡度，表土层剥离与回填和肥沃客土，合理耕作层土体厚度等田块修筑工程和耕作层地力保持工程支出。</w:t>
      </w:r>
    </w:p>
    <w:p w:rsidR="007E3E71" w:rsidRPr="005C22C2" w:rsidRDefault="007E3E71" w:rsidP="005C22C2">
      <w:pPr>
        <w:spacing w:line="600" w:lineRule="exact"/>
        <w:ind w:firstLineChars="200" w:firstLine="640"/>
        <w:contextualSpacing/>
        <w:rPr>
          <w:rFonts w:ascii="仿宋_GB2312" w:eastAsia="仿宋_GB2312" w:hAnsi="Calibri" w:hint="eastAsia"/>
          <w:sz w:val="32"/>
          <w:szCs w:val="22"/>
        </w:rPr>
      </w:pPr>
      <w:r w:rsidRPr="005C22C2">
        <w:rPr>
          <w:rFonts w:ascii="仿宋_GB2312" w:eastAsia="仿宋_GB2312" w:hAnsi="Calibri" w:hint="eastAsia"/>
          <w:sz w:val="32"/>
          <w:szCs w:val="22"/>
        </w:rPr>
        <w:t>（二）土壤改良。指为改善土壤理化性状、提高土壤肥力和养分平衡状态，以及消除影响作物生长的土壤障碍因素而进行的工程、机械、化学、生物等措施。包括有机质积造和施用、测土配方施肥、节水农业、土壤酸化防治、盐碱土壤治理等。主要用于种植绿肥翻埋还田、秸秆还田、施用有机肥、施用土壤改良剂、盐碱地治理等支出。</w:t>
      </w:r>
    </w:p>
    <w:p w:rsidR="007E3E71" w:rsidRPr="005C22C2" w:rsidRDefault="007E3E71" w:rsidP="005C22C2">
      <w:pPr>
        <w:spacing w:line="600" w:lineRule="exact"/>
        <w:ind w:firstLineChars="200" w:firstLine="640"/>
        <w:contextualSpacing/>
        <w:rPr>
          <w:rFonts w:ascii="仿宋_GB2312" w:eastAsia="仿宋_GB2312" w:hAnsi="Calibri" w:hint="eastAsia"/>
          <w:sz w:val="32"/>
          <w:szCs w:val="22"/>
        </w:rPr>
      </w:pPr>
      <w:r w:rsidRPr="005C22C2">
        <w:rPr>
          <w:rFonts w:ascii="仿宋_GB2312" w:eastAsia="仿宋_GB2312" w:hAnsi="Calibri" w:hint="eastAsia"/>
          <w:sz w:val="32"/>
          <w:szCs w:val="22"/>
        </w:rPr>
        <w:t>（三）灌溉排水与节水设施。指为防治农田旱、涝、渍和盐碱等灾害而采取的各种措施。包括水源工程、输水工程、喷微灌工程、排水工程、渠系建筑物工程、泵站工程等。主要用于蓄水、引水、农用机井、泵站、灌溉渠道、排水排碱渠道、田间滴灌系统、渠系建筑物等工程支出。</w:t>
      </w:r>
    </w:p>
    <w:p w:rsidR="007E3E71" w:rsidRPr="005C22C2" w:rsidRDefault="007E3E71" w:rsidP="005C22C2">
      <w:pPr>
        <w:spacing w:line="600" w:lineRule="exact"/>
        <w:ind w:firstLineChars="200" w:firstLine="640"/>
        <w:contextualSpacing/>
        <w:rPr>
          <w:rFonts w:ascii="仿宋_GB2312" w:eastAsia="仿宋_GB2312" w:hAnsi="Calibri" w:hint="eastAsia"/>
          <w:sz w:val="32"/>
          <w:szCs w:val="22"/>
        </w:rPr>
      </w:pPr>
      <w:r w:rsidRPr="005C22C2">
        <w:rPr>
          <w:rFonts w:ascii="仿宋_GB2312" w:eastAsia="仿宋_GB2312" w:hAnsi="Calibri" w:hint="eastAsia"/>
          <w:sz w:val="32"/>
          <w:szCs w:val="22"/>
        </w:rPr>
        <w:t>（四）田间机耕道。指为满足农业物资运输、农业耕作和其他农业生产活动需要所采取的各种措施。主要用于农业物资运输和农机作业要求而修建的田间道（机耕路）和生产路等工程费用支出。</w:t>
      </w:r>
    </w:p>
    <w:p w:rsidR="007E3E71" w:rsidRPr="005C22C2" w:rsidRDefault="007E3E71" w:rsidP="005C22C2">
      <w:pPr>
        <w:spacing w:line="600" w:lineRule="exact"/>
        <w:ind w:firstLineChars="200" w:firstLine="640"/>
        <w:contextualSpacing/>
        <w:rPr>
          <w:rFonts w:ascii="仿宋_GB2312" w:eastAsia="仿宋_GB2312" w:hAnsi="Calibri" w:hint="eastAsia"/>
          <w:sz w:val="32"/>
          <w:szCs w:val="22"/>
        </w:rPr>
      </w:pPr>
      <w:r w:rsidRPr="005C22C2">
        <w:rPr>
          <w:rFonts w:ascii="仿宋_GB2312" w:eastAsia="仿宋_GB2312" w:hAnsi="Calibri" w:hint="eastAsia"/>
          <w:sz w:val="32"/>
          <w:szCs w:val="22"/>
        </w:rPr>
        <w:lastRenderedPageBreak/>
        <w:t>（五）农田防护与生态环境保持。指为保障土地利用活动安全、保持和改善生态条件、防止或减少污染和自然灾害等所采取的各种措施。主要用于农田林网工程、岸坡防护工程、沟道治理工程和坡面防护工程等工程支出。</w:t>
      </w:r>
    </w:p>
    <w:p w:rsidR="007E3E71" w:rsidRPr="005C22C2" w:rsidRDefault="007E3E71" w:rsidP="005C22C2">
      <w:pPr>
        <w:spacing w:line="600" w:lineRule="exact"/>
        <w:ind w:firstLineChars="200" w:firstLine="640"/>
        <w:contextualSpacing/>
        <w:rPr>
          <w:rFonts w:ascii="仿宋_GB2312" w:eastAsia="仿宋_GB2312" w:hAnsi="Calibri" w:hint="eastAsia"/>
          <w:sz w:val="32"/>
          <w:szCs w:val="22"/>
        </w:rPr>
      </w:pPr>
      <w:r w:rsidRPr="005C22C2">
        <w:rPr>
          <w:rFonts w:ascii="仿宋_GB2312" w:eastAsia="仿宋_GB2312" w:hAnsi="Calibri" w:hint="eastAsia"/>
          <w:sz w:val="32"/>
          <w:szCs w:val="22"/>
        </w:rPr>
        <w:t>（六）农田输配电。指为泵站、机井以及信息化工程等提供电力保障所需的强电、弱电等各种措施，包括输电线路工程和变配电工程。主要用于高低压线路，线路架设、线路移设，各类配电装置等支出。</w:t>
      </w:r>
    </w:p>
    <w:p w:rsidR="007E3E71" w:rsidRPr="005C22C2" w:rsidRDefault="007E3E71" w:rsidP="005C22C2">
      <w:pPr>
        <w:spacing w:line="600" w:lineRule="exact"/>
        <w:ind w:firstLineChars="200" w:firstLine="640"/>
        <w:contextualSpacing/>
        <w:rPr>
          <w:rFonts w:ascii="仿宋_GB2312" w:eastAsia="仿宋_GB2312" w:hAnsi="Calibri" w:hint="eastAsia"/>
          <w:sz w:val="32"/>
          <w:szCs w:val="22"/>
        </w:rPr>
      </w:pPr>
      <w:r w:rsidRPr="005C22C2">
        <w:rPr>
          <w:rFonts w:ascii="仿宋_GB2312" w:eastAsia="仿宋_GB2312" w:hAnsi="Calibri" w:hint="eastAsia"/>
          <w:sz w:val="32"/>
          <w:szCs w:val="22"/>
        </w:rPr>
        <w:t>（七）损毁工程修复和农田建设相关的其他工程内容。</w:t>
      </w:r>
      <w:bookmarkStart w:id="0" w:name="_GoBack"/>
      <w:bookmarkEnd w:id="0"/>
    </w:p>
    <w:sectPr w:rsidR="007E3E71" w:rsidRPr="005C22C2" w:rsidSect="00E46A32">
      <w:footerReference w:type="even" r:id="rId7"/>
      <w:footerReference w:type="default" r:id="rId8"/>
      <w:pgSz w:w="11906" w:h="16838" w:code="9"/>
      <w:pgMar w:top="2098" w:right="1531" w:bottom="1985" w:left="1531" w:header="851" w:footer="1814" w:gutter="0"/>
      <w:pgNumType w:fmt="numberInDash"/>
      <w:cols w:space="425"/>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A2A" w:rsidRDefault="00DC0A2A" w:rsidP="00436A96">
      <w:r>
        <w:separator/>
      </w:r>
    </w:p>
  </w:endnote>
  <w:endnote w:type="continuationSeparator" w:id="1">
    <w:p w:rsidR="00DC0A2A" w:rsidRDefault="00DC0A2A" w:rsidP="00436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08" w:rsidRPr="00E913DF" w:rsidRDefault="00D73BF7" w:rsidP="00047E9A">
    <w:pPr>
      <w:pStyle w:val="a4"/>
      <w:framePr w:wrap="around" w:vAnchor="text" w:hAnchor="page" w:x="1756" w:y="37"/>
      <w:rPr>
        <w:rStyle w:val="a7"/>
        <w:rFonts w:ascii="宋体" w:eastAsia="宋体" w:hAnsi="宋体"/>
        <w:sz w:val="28"/>
        <w:szCs w:val="28"/>
      </w:rPr>
    </w:pPr>
    <w:r w:rsidRPr="00E913DF">
      <w:rPr>
        <w:rStyle w:val="a7"/>
        <w:rFonts w:ascii="宋体" w:eastAsia="宋体" w:hAnsi="宋体"/>
        <w:sz w:val="28"/>
        <w:szCs w:val="28"/>
      </w:rPr>
      <w:fldChar w:fldCharType="begin"/>
    </w:r>
    <w:r w:rsidR="00B93708" w:rsidRPr="00E913DF">
      <w:rPr>
        <w:rStyle w:val="a7"/>
        <w:rFonts w:ascii="宋体" w:eastAsia="宋体" w:hAnsi="宋体"/>
        <w:sz w:val="28"/>
        <w:szCs w:val="28"/>
      </w:rPr>
      <w:instrText xml:space="preserve">PAGE  </w:instrText>
    </w:r>
    <w:r w:rsidRPr="00E913DF">
      <w:rPr>
        <w:rStyle w:val="a7"/>
        <w:rFonts w:ascii="宋体" w:eastAsia="宋体" w:hAnsi="宋体"/>
        <w:sz w:val="28"/>
        <w:szCs w:val="28"/>
      </w:rPr>
      <w:fldChar w:fldCharType="separate"/>
    </w:r>
    <w:r w:rsidR="00B93708">
      <w:rPr>
        <w:rStyle w:val="a7"/>
        <w:rFonts w:ascii="宋体" w:eastAsia="宋体" w:hAnsi="宋体"/>
        <w:noProof/>
        <w:sz w:val="28"/>
        <w:szCs w:val="28"/>
      </w:rPr>
      <w:t>- 4 -</w:t>
    </w:r>
    <w:r w:rsidRPr="00E913DF">
      <w:rPr>
        <w:rStyle w:val="a7"/>
        <w:rFonts w:ascii="宋体" w:eastAsia="宋体" w:hAnsi="宋体"/>
        <w:sz w:val="28"/>
        <w:szCs w:val="28"/>
      </w:rPr>
      <w:fldChar w:fldCharType="end"/>
    </w:r>
  </w:p>
  <w:p w:rsidR="00B93708" w:rsidRDefault="00B9370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525711"/>
      <w:docPartObj>
        <w:docPartGallery w:val="Page Numbers (Bottom of Page)"/>
        <w:docPartUnique/>
      </w:docPartObj>
    </w:sdtPr>
    <w:sdtEndPr>
      <w:rPr>
        <w:rFonts w:asciiTheme="minorEastAsia" w:hAnsiTheme="minorEastAsia"/>
        <w:sz w:val="28"/>
        <w:szCs w:val="28"/>
      </w:rPr>
    </w:sdtEndPr>
    <w:sdtContent>
      <w:p w:rsidR="008B6197" w:rsidRPr="008B6197" w:rsidRDefault="00D73BF7">
        <w:pPr>
          <w:pStyle w:val="a4"/>
          <w:jc w:val="center"/>
          <w:rPr>
            <w:rFonts w:asciiTheme="minorEastAsia" w:hAnsiTheme="minorEastAsia"/>
            <w:sz w:val="28"/>
            <w:szCs w:val="28"/>
          </w:rPr>
        </w:pPr>
        <w:r w:rsidRPr="008B6197">
          <w:rPr>
            <w:rFonts w:asciiTheme="minorEastAsia" w:hAnsiTheme="minorEastAsia"/>
            <w:sz w:val="28"/>
            <w:szCs w:val="28"/>
          </w:rPr>
          <w:fldChar w:fldCharType="begin"/>
        </w:r>
        <w:r w:rsidR="008B6197" w:rsidRPr="008B6197">
          <w:rPr>
            <w:rFonts w:asciiTheme="minorEastAsia" w:hAnsiTheme="minorEastAsia"/>
            <w:sz w:val="28"/>
            <w:szCs w:val="28"/>
          </w:rPr>
          <w:instrText>PAGE   \* MERGEFORMAT</w:instrText>
        </w:r>
        <w:r w:rsidRPr="008B6197">
          <w:rPr>
            <w:rFonts w:asciiTheme="minorEastAsia" w:hAnsiTheme="minorEastAsia"/>
            <w:sz w:val="28"/>
            <w:szCs w:val="28"/>
          </w:rPr>
          <w:fldChar w:fldCharType="separate"/>
        </w:r>
        <w:r w:rsidR="005C22C2" w:rsidRPr="005C22C2">
          <w:rPr>
            <w:rFonts w:asciiTheme="minorEastAsia" w:hAnsiTheme="minorEastAsia"/>
            <w:noProof/>
            <w:sz w:val="28"/>
            <w:szCs w:val="28"/>
            <w:lang w:val="zh-CN"/>
          </w:rPr>
          <w:t>-</w:t>
        </w:r>
        <w:r w:rsidR="005C22C2">
          <w:rPr>
            <w:rFonts w:asciiTheme="minorEastAsia" w:hAnsiTheme="minorEastAsia"/>
            <w:noProof/>
            <w:sz w:val="28"/>
            <w:szCs w:val="28"/>
          </w:rPr>
          <w:t xml:space="preserve"> 1 -</w:t>
        </w:r>
        <w:r w:rsidRPr="008B6197">
          <w:rPr>
            <w:rFonts w:asciiTheme="minorEastAsia" w:hAnsiTheme="minorEastAsia"/>
            <w:sz w:val="28"/>
            <w:szCs w:val="28"/>
          </w:rPr>
          <w:fldChar w:fldCharType="end"/>
        </w:r>
      </w:p>
    </w:sdtContent>
  </w:sdt>
  <w:p w:rsidR="00B93708" w:rsidRDefault="00B93708" w:rsidP="00C01F7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A2A" w:rsidRDefault="00DC0A2A" w:rsidP="00436A96">
      <w:r>
        <w:separator/>
      </w:r>
    </w:p>
  </w:footnote>
  <w:footnote w:type="continuationSeparator" w:id="1">
    <w:p w:rsidR="00DC0A2A" w:rsidRDefault="00DC0A2A" w:rsidP="00436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1"/>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40B4"/>
    <w:rsid w:val="000529D0"/>
    <w:rsid w:val="00060FF6"/>
    <w:rsid w:val="000732E7"/>
    <w:rsid w:val="0008407C"/>
    <w:rsid w:val="00085C6E"/>
    <w:rsid w:val="00093929"/>
    <w:rsid w:val="000A3CA0"/>
    <w:rsid w:val="000E7971"/>
    <w:rsid w:val="001011D9"/>
    <w:rsid w:val="00114D0E"/>
    <w:rsid w:val="001207A6"/>
    <w:rsid w:val="0014083C"/>
    <w:rsid w:val="00143F7A"/>
    <w:rsid w:val="00163AD8"/>
    <w:rsid w:val="00166A8C"/>
    <w:rsid w:val="00186596"/>
    <w:rsid w:val="001A21E8"/>
    <w:rsid w:val="001A2F8E"/>
    <w:rsid w:val="001B47A6"/>
    <w:rsid w:val="001C311D"/>
    <w:rsid w:val="001F4BA3"/>
    <w:rsid w:val="002304D9"/>
    <w:rsid w:val="0023368B"/>
    <w:rsid w:val="002441CC"/>
    <w:rsid w:val="00262004"/>
    <w:rsid w:val="0026575F"/>
    <w:rsid w:val="0028557B"/>
    <w:rsid w:val="00297D49"/>
    <w:rsid w:val="002A67DA"/>
    <w:rsid w:val="002C4227"/>
    <w:rsid w:val="002F42C4"/>
    <w:rsid w:val="0030608D"/>
    <w:rsid w:val="00306BE9"/>
    <w:rsid w:val="00326408"/>
    <w:rsid w:val="00342B98"/>
    <w:rsid w:val="00347BAC"/>
    <w:rsid w:val="003548DA"/>
    <w:rsid w:val="00361604"/>
    <w:rsid w:val="00366674"/>
    <w:rsid w:val="003A5E19"/>
    <w:rsid w:val="003D0DF2"/>
    <w:rsid w:val="003D1864"/>
    <w:rsid w:val="003D5605"/>
    <w:rsid w:val="003F4009"/>
    <w:rsid w:val="00401E9E"/>
    <w:rsid w:val="00412957"/>
    <w:rsid w:val="00414382"/>
    <w:rsid w:val="00427178"/>
    <w:rsid w:val="004331D9"/>
    <w:rsid w:val="00436A96"/>
    <w:rsid w:val="004447B9"/>
    <w:rsid w:val="004616E1"/>
    <w:rsid w:val="0046222A"/>
    <w:rsid w:val="00491D3B"/>
    <w:rsid w:val="00497AA5"/>
    <w:rsid w:val="004A615A"/>
    <w:rsid w:val="004D5940"/>
    <w:rsid w:val="00512090"/>
    <w:rsid w:val="00520ABC"/>
    <w:rsid w:val="005256CC"/>
    <w:rsid w:val="0053713C"/>
    <w:rsid w:val="0054221B"/>
    <w:rsid w:val="0054389F"/>
    <w:rsid w:val="0055032D"/>
    <w:rsid w:val="0055247F"/>
    <w:rsid w:val="0055711A"/>
    <w:rsid w:val="00587149"/>
    <w:rsid w:val="00590659"/>
    <w:rsid w:val="00590932"/>
    <w:rsid w:val="00591B40"/>
    <w:rsid w:val="005A37F4"/>
    <w:rsid w:val="005C22C2"/>
    <w:rsid w:val="005F370B"/>
    <w:rsid w:val="00640E29"/>
    <w:rsid w:val="006646DD"/>
    <w:rsid w:val="006708BD"/>
    <w:rsid w:val="00683EA8"/>
    <w:rsid w:val="006A0FDF"/>
    <w:rsid w:val="006A40B4"/>
    <w:rsid w:val="006A6785"/>
    <w:rsid w:val="006D25ED"/>
    <w:rsid w:val="006E149C"/>
    <w:rsid w:val="00704A18"/>
    <w:rsid w:val="00726DA6"/>
    <w:rsid w:val="00743892"/>
    <w:rsid w:val="007714D0"/>
    <w:rsid w:val="00773AB7"/>
    <w:rsid w:val="00776978"/>
    <w:rsid w:val="007C2662"/>
    <w:rsid w:val="007C3E5D"/>
    <w:rsid w:val="007E3E71"/>
    <w:rsid w:val="007E6106"/>
    <w:rsid w:val="007F518C"/>
    <w:rsid w:val="00811645"/>
    <w:rsid w:val="00831B22"/>
    <w:rsid w:val="0085135C"/>
    <w:rsid w:val="00852A50"/>
    <w:rsid w:val="00854633"/>
    <w:rsid w:val="00872F68"/>
    <w:rsid w:val="00882137"/>
    <w:rsid w:val="00882DC2"/>
    <w:rsid w:val="00886E85"/>
    <w:rsid w:val="00891959"/>
    <w:rsid w:val="008A7A5C"/>
    <w:rsid w:val="008B58E2"/>
    <w:rsid w:val="008B6197"/>
    <w:rsid w:val="008C60D2"/>
    <w:rsid w:val="008D3F9A"/>
    <w:rsid w:val="008D5A55"/>
    <w:rsid w:val="008F0F19"/>
    <w:rsid w:val="00913010"/>
    <w:rsid w:val="009259DE"/>
    <w:rsid w:val="0095191B"/>
    <w:rsid w:val="00955021"/>
    <w:rsid w:val="00960C50"/>
    <w:rsid w:val="00962C6B"/>
    <w:rsid w:val="0096392D"/>
    <w:rsid w:val="00977F24"/>
    <w:rsid w:val="0098174B"/>
    <w:rsid w:val="0098213B"/>
    <w:rsid w:val="00996A84"/>
    <w:rsid w:val="009A1632"/>
    <w:rsid w:val="009A1B71"/>
    <w:rsid w:val="009B1BAE"/>
    <w:rsid w:val="009B7A3D"/>
    <w:rsid w:val="009D647F"/>
    <w:rsid w:val="009E07AB"/>
    <w:rsid w:val="009F1E2C"/>
    <w:rsid w:val="00A138BB"/>
    <w:rsid w:val="00A26C21"/>
    <w:rsid w:val="00A519B5"/>
    <w:rsid w:val="00A82B3F"/>
    <w:rsid w:val="00A82D12"/>
    <w:rsid w:val="00AB0254"/>
    <w:rsid w:val="00AB0A13"/>
    <w:rsid w:val="00AD627D"/>
    <w:rsid w:val="00AF2586"/>
    <w:rsid w:val="00B4378F"/>
    <w:rsid w:val="00B51F75"/>
    <w:rsid w:val="00B55A0C"/>
    <w:rsid w:val="00B6733B"/>
    <w:rsid w:val="00B93708"/>
    <w:rsid w:val="00B9730F"/>
    <w:rsid w:val="00BA0BC1"/>
    <w:rsid w:val="00BA2AAA"/>
    <w:rsid w:val="00BB5113"/>
    <w:rsid w:val="00BC42A3"/>
    <w:rsid w:val="00C05302"/>
    <w:rsid w:val="00C05FD8"/>
    <w:rsid w:val="00C1099A"/>
    <w:rsid w:val="00C1505E"/>
    <w:rsid w:val="00C22912"/>
    <w:rsid w:val="00C30A22"/>
    <w:rsid w:val="00C3572B"/>
    <w:rsid w:val="00C448EF"/>
    <w:rsid w:val="00C61EF2"/>
    <w:rsid w:val="00C95C20"/>
    <w:rsid w:val="00CF654E"/>
    <w:rsid w:val="00D13ACE"/>
    <w:rsid w:val="00D4113D"/>
    <w:rsid w:val="00D602D5"/>
    <w:rsid w:val="00D73BF7"/>
    <w:rsid w:val="00D82717"/>
    <w:rsid w:val="00D877FC"/>
    <w:rsid w:val="00D933A8"/>
    <w:rsid w:val="00D964FA"/>
    <w:rsid w:val="00DB0A3A"/>
    <w:rsid w:val="00DB0FC7"/>
    <w:rsid w:val="00DC0A2A"/>
    <w:rsid w:val="00DE1C7F"/>
    <w:rsid w:val="00DE3DA1"/>
    <w:rsid w:val="00E06B21"/>
    <w:rsid w:val="00E13A1B"/>
    <w:rsid w:val="00E46A32"/>
    <w:rsid w:val="00E74697"/>
    <w:rsid w:val="00E952CB"/>
    <w:rsid w:val="00EA559B"/>
    <w:rsid w:val="00EA7ACD"/>
    <w:rsid w:val="00ED4CE0"/>
    <w:rsid w:val="00EE1151"/>
    <w:rsid w:val="00EF3AB5"/>
    <w:rsid w:val="00F02379"/>
    <w:rsid w:val="00F26D36"/>
    <w:rsid w:val="00F32376"/>
    <w:rsid w:val="00F41695"/>
    <w:rsid w:val="00F43673"/>
    <w:rsid w:val="00F71C7C"/>
    <w:rsid w:val="00FC488B"/>
    <w:rsid w:val="00FE4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96"/>
    <w:pPr>
      <w:widowControl w:val="0"/>
      <w:jc w:val="both"/>
    </w:pPr>
    <w:rPr>
      <w:rFonts w:ascii="Times New Roman" w:eastAsia="宋体" w:hAnsi="Times New Roman" w:cs="Times New Roman"/>
      <w:szCs w:val="24"/>
    </w:rPr>
  </w:style>
  <w:style w:type="paragraph" w:styleId="1">
    <w:name w:val="heading 1"/>
    <w:basedOn w:val="a"/>
    <w:next w:val="a"/>
    <w:link w:val="1Char"/>
    <w:qFormat/>
    <w:rsid w:val="00B93708"/>
    <w:pPr>
      <w:keepNext/>
      <w:keepLines/>
      <w:jc w:val="center"/>
      <w:outlineLvl w:val="0"/>
    </w:pPr>
    <w:rPr>
      <w:rFonts w:eastAsia="黑体"/>
      <w:color w:val="000000"/>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A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6A96"/>
    <w:rPr>
      <w:sz w:val="18"/>
      <w:szCs w:val="18"/>
    </w:rPr>
  </w:style>
  <w:style w:type="paragraph" w:styleId="a4">
    <w:name w:val="footer"/>
    <w:basedOn w:val="a"/>
    <w:link w:val="Char0"/>
    <w:uiPriority w:val="99"/>
    <w:unhideWhenUsed/>
    <w:rsid w:val="00436A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6A96"/>
    <w:rPr>
      <w:sz w:val="18"/>
      <w:szCs w:val="18"/>
    </w:rPr>
  </w:style>
  <w:style w:type="paragraph" w:styleId="a5">
    <w:name w:val="List Paragraph"/>
    <w:basedOn w:val="a"/>
    <w:uiPriority w:val="34"/>
    <w:qFormat/>
    <w:rsid w:val="00436A96"/>
    <w:pPr>
      <w:ind w:firstLineChars="200" w:firstLine="420"/>
    </w:pPr>
    <w:rPr>
      <w:rFonts w:ascii="Calibri" w:hAnsi="Calibri"/>
      <w:szCs w:val="22"/>
    </w:rPr>
  </w:style>
  <w:style w:type="paragraph" w:styleId="a6">
    <w:name w:val="Balloon Text"/>
    <w:basedOn w:val="a"/>
    <w:link w:val="Char1"/>
    <w:uiPriority w:val="99"/>
    <w:semiHidden/>
    <w:unhideWhenUsed/>
    <w:rsid w:val="002F42C4"/>
    <w:rPr>
      <w:sz w:val="18"/>
      <w:szCs w:val="18"/>
    </w:rPr>
  </w:style>
  <w:style w:type="character" w:customStyle="1" w:styleId="Char1">
    <w:name w:val="批注框文本 Char"/>
    <w:basedOn w:val="a0"/>
    <w:link w:val="a6"/>
    <w:uiPriority w:val="99"/>
    <w:semiHidden/>
    <w:rsid w:val="002F42C4"/>
    <w:rPr>
      <w:rFonts w:ascii="Times New Roman" w:eastAsia="宋体" w:hAnsi="Times New Roman" w:cs="Times New Roman"/>
      <w:sz w:val="18"/>
      <w:szCs w:val="18"/>
    </w:rPr>
  </w:style>
  <w:style w:type="character" w:customStyle="1" w:styleId="1Char">
    <w:name w:val="标题 1 Char"/>
    <w:basedOn w:val="a0"/>
    <w:link w:val="1"/>
    <w:rsid w:val="00B93708"/>
    <w:rPr>
      <w:rFonts w:ascii="Times New Roman" w:eastAsia="黑体" w:hAnsi="Times New Roman" w:cs="Times New Roman"/>
      <w:color w:val="000000"/>
      <w:kern w:val="44"/>
      <w:sz w:val="32"/>
      <w:szCs w:val="32"/>
    </w:rPr>
  </w:style>
  <w:style w:type="character" w:styleId="a7">
    <w:name w:val="page number"/>
    <w:basedOn w:val="a0"/>
    <w:rsid w:val="00B93708"/>
  </w:style>
  <w:style w:type="paragraph" w:styleId="a8">
    <w:name w:val="Date"/>
    <w:basedOn w:val="a"/>
    <w:next w:val="a"/>
    <w:link w:val="Char2"/>
    <w:uiPriority w:val="99"/>
    <w:semiHidden/>
    <w:unhideWhenUsed/>
    <w:rsid w:val="009B7A3D"/>
    <w:pPr>
      <w:ind w:leftChars="2500" w:left="100"/>
    </w:pPr>
  </w:style>
  <w:style w:type="character" w:customStyle="1" w:styleId="Char2">
    <w:name w:val="日期 Char"/>
    <w:basedOn w:val="a0"/>
    <w:link w:val="a8"/>
    <w:uiPriority w:val="99"/>
    <w:semiHidden/>
    <w:rsid w:val="009B7A3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96"/>
    <w:pPr>
      <w:widowControl w:val="0"/>
      <w:jc w:val="both"/>
    </w:pPr>
    <w:rPr>
      <w:rFonts w:ascii="Times New Roman" w:eastAsia="宋体" w:hAnsi="Times New Roman" w:cs="Times New Roman"/>
      <w:szCs w:val="24"/>
    </w:rPr>
  </w:style>
  <w:style w:type="paragraph" w:styleId="1">
    <w:name w:val="heading 1"/>
    <w:basedOn w:val="a"/>
    <w:next w:val="a"/>
    <w:link w:val="1Char"/>
    <w:qFormat/>
    <w:rsid w:val="00B93708"/>
    <w:pPr>
      <w:keepNext/>
      <w:keepLines/>
      <w:jc w:val="center"/>
      <w:outlineLvl w:val="0"/>
    </w:pPr>
    <w:rPr>
      <w:rFonts w:eastAsia="黑体"/>
      <w:color w:val="000000"/>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6A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6A96"/>
    <w:rPr>
      <w:sz w:val="18"/>
      <w:szCs w:val="18"/>
    </w:rPr>
  </w:style>
  <w:style w:type="paragraph" w:styleId="a4">
    <w:name w:val="footer"/>
    <w:basedOn w:val="a"/>
    <w:link w:val="Char0"/>
    <w:uiPriority w:val="99"/>
    <w:unhideWhenUsed/>
    <w:rsid w:val="00436A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6A96"/>
    <w:rPr>
      <w:sz w:val="18"/>
      <w:szCs w:val="18"/>
    </w:rPr>
  </w:style>
  <w:style w:type="paragraph" w:styleId="a5">
    <w:name w:val="List Paragraph"/>
    <w:basedOn w:val="a"/>
    <w:uiPriority w:val="34"/>
    <w:qFormat/>
    <w:rsid w:val="00436A96"/>
    <w:pPr>
      <w:ind w:firstLineChars="200" w:firstLine="420"/>
    </w:pPr>
    <w:rPr>
      <w:rFonts w:ascii="Calibri" w:hAnsi="Calibri"/>
      <w:szCs w:val="22"/>
    </w:rPr>
  </w:style>
  <w:style w:type="paragraph" w:styleId="a6">
    <w:name w:val="Balloon Text"/>
    <w:basedOn w:val="a"/>
    <w:link w:val="Char1"/>
    <w:uiPriority w:val="99"/>
    <w:semiHidden/>
    <w:unhideWhenUsed/>
    <w:rsid w:val="002F42C4"/>
    <w:rPr>
      <w:sz w:val="18"/>
      <w:szCs w:val="18"/>
    </w:rPr>
  </w:style>
  <w:style w:type="character" w:customStyle="1" w:styleId="Char1">
    <w:name w:val="批注框文本 Char"/>
    <w:basedOn w:val="a0"/>
    <w:link w:val="a6"/>
    <w:uiPriority w:val="99"/>
    <w:semiHidden/>
    <w:rsid w:val="002F42C4"/>
    <w:rPr>
      <w:rFonts w:ascii="Times New Roman" w:eastAsia="宋体" w:hAnsi="Times New Roman" w:cs="Times New Roman"/>
      <w:sz w:val="18"/>
      <w:szCs w:val="18"/>
    </w:rPr>
  </w:style>
  <w:style w:type="character" w:customStyle="1" w:styleId="1Char">
    <w:name w:val="标题 1 Char"/>
    <w:basedOn w:val="a0"/>
    <w:link w:val="1"/>
    <w:rsid w:val="00B93708"/>
    <w:rPr>
      <w:rFonts w:ascii="Times New Roman" w:eastAsia="黑体" w:hAnsi="Times New Roman" w:cs="Times New Roman"/>
      <w:color w:val="000000"/>
      <w:kern w:val="44"/>
      <w:sz w:val="32"/>
      <w:szCs w:val="32"/>
    </w:rPr>
  </w:style>
  <w:style w:type="character" w:styleId="a7">
    <w:name w:val="page number"/>
    <w:basedOn w:val="a0"/>
    <w:rsid w:val="00B93708"/>
  </w:style>
  <w:style w:type="paragraph" w:styleId="a8">
    <w:name w:val="Date"/>
    <w:basedOn w:val="a"/>
    <w:next w:val="a"/>
    <w:link w:val="Char2"/>
    <w:uiPriority w:val="99"/>
    <w:semiHidden/>
    <w:unhideWhenUsed/>
    <w:rsid w:val="009B7A3D"/>
    <w:pPr>
      <w:ind w:leftChars="2500" w:left="100"/>
    </w:pPr>
  </w:style>
  <w:style w:type="character" w:customStyle="1" w:styleId="Char2">
    <w:name w:val="日期 Char"/>
    <w:basedOn w:val="a0"/>
    <w:link w:val="a8"/>
    <w:uiPriority w:val="99"/>
    <w:semiHidden/>
    <w:rsid w:val="009B7A3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9D94-9B31-482A-AC28-FC1A501D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171</Words>
  <Characters>979</Characters>
  <Application>Microsoft Office Word</Application>
  <DocSecurity>0</DocSecurity>
  <Lines>8</Lines>
  <Paragraphs>2</Paragraphs>
  <ScaleCrop>false</ScaleCrop>
  <Company>Microsoft</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亢健</dc:creator>
  <cp:lastModifiedBy>殷梦婷</cp:lastModifiedBy>
  <cp:revision>38</cp:revision>
  <cp:lastPrinted>2020-08-09T15:46:00Z</cp:lastPrinted>
  <dcterms:created xsi:type="dcterms:W3CDTF">2020-06-30T11:32:00Z</dcterms:created>
  <dcterms:modified xsi:type="dcterms:W3CDTF">2020-11-10T09:02:00Z</dcterms:modified>
</cp:coreProperties>
</file>