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8B" w:rsidRDefault="002D54F6" w:rsidP="00BB3F8B">
      <w:pPr>
        <w:topLinePunct/>
        <w:jc w:val="center"/>
        <w:rPr>
          <w:rFonts w:ascii="黑体" w:eastAsia="黑体" w:hAnsi="黑体" w:hint="eastAsia"/>
          <w:sz w:val="44"/>
          <w:szCs w:val="44"/>
        </w:rPr>
      </w:pPr>
      <w:r>
        <w:rPr>
          <w:rFonts w:ascii="黑体" w:eastAsia="黑体" w:hAnsi="黑体"/>
          <w:sz w:val="44"/>
          <w:szCs w:val="44"/>
        </w:rPr>
        <w:t>关于</w:t>
      </w:r>
      <w:r>
        <w:rPr>
          <w:rFonts w:ascii="黑体" w:eastAsia="黑体" w:hAnsi="黑体" w:hint="eastAsia"/>
          <w:sz w:val="44"/>
          <w:szCs w:val="44"/>
        </w:rPr>
        <w:t>自治区财政支出绩效评价</w:t>
      </w:r>
      <w:r w:rsidR="00BB3F8B">
        <w:rPr>
          <w:rFonts w:ascii="黑体" w:eastAsia="黑体" w:hAnsi="黑体" w:hint="eastAsia"/>
          <w:sz w:val="44"/>
          <w:szCs w:val="44"/>
        </w:rPr>
        <w:t>结果应用</w:t>
      </w:r>
    </w:p>
    <w:p w:rsidR="006F43E5" w:rsidRPr="00FE18D1" w:rsidRDefault="00BB3F8B" w:rsidP="00BB3F8B">
      <w:pPr>
        <w:topLinePunct/>
        <w:jc w:val="center"/>
        <w:rPr>
          <w:rFonts w:ascii="黑体" w:eastAsia="黑体" w:hAnsi="黑体"/>
          <w:sz w:val="44"/>
          <w:szCs w:val="44"/>
        </w:rPr>
      </w:pPr>
      <w:r>
        <w:rPr>
          <w:rFonts w:ascii="黑体" w:eastAsia="黑体" w:hAnsi="黑体" w:hint="eastAsia"/>
          <w:sz w:val="44"/>
          <w:szCs w:val="44"/>
        </w:rPr>
        <w:t>暂行办法</w:t>
      </w:r>
      <w:r w:rsidR="002D54F6">
        <w:rPr>
          <w:rFonts w:ascii="黑体" w:eastAsia="黑体" w:hAnsi="黑体" w:hint="eastAsia"/>
          <w:sz w:val="44"/>
          <w:szCs w:val="44"/>
        </w:rPr>
        <w:t>的解读</w:t>
      </w:r>
    </w:p>
    <w:p w:rsidR="00FE18D1" w:rsidRDefault="00FE18D1" w:rsidP="005F4E2D">
      <w:pPr>
        <w:topLinePunct/>
        <w:jc w:val="left"/>
        <w:rPr>
          <w:rFonts w:ascii="仿宋_GB2312" w:eastAsia="仿宋_GB2312"/>
          <w:sz w:val="32"/>
          <w:szCs w:val="32"/>
        </w:rPr>
      </w:pPr>
    </w:p>
    <w:p w:rsidR="006F43E5" w:rsidRPr="00FE18D1" w:rsidRDefault="002D54F6" w:rsidP="00BB3F8B">
      <w:pPr>
        <w:topLinePunct/>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2018年12月，</w:t>
      </w:r>
      <w:r w:rsidR="00BB3F8B" w:rsidRPr="000D4665">
        <w:rPr>
          <w:rFonts w:ascii="仿宋_GB2312" w:eastAsia="仿宋_GB2312" w:hAnsi="仿宋" w:hint="eastAsia"/>
          <w:sz w:val="32"/>
          <w:szCs w:val="32"/>
        </w:rPr>
        <w:t>为贯彻落实党中央、国务院全面实施预算绩效管理决策部署，加强自治区财政支出绩效评价结果应用，强化绩效理念和支出责任，提高财政资金使用效益</w:t>
      </w:r>
      <w:r w:rsidR="00BB3F8B">
        <w:rPr>
          <w:rFonts w:ascii="仿宋_GB2312" w:eastAsia="仿宋_GB2312" w:hAnsi="仿宋" w:hint="eastAsia"/>
          <w:sz w:val="32"/>
          <w:szCs w:val="32"/>
        </w:rPr>
        <w:t>，</w:t>
      </w:r>
      <w:r>
        <w:rPr>
          <w:rFonts w:ascii="仿宋_GB2312" w:eastAsia="仿宋_GB2312" w:hint="eastAsia"/>
          <w:sz w:val="32"/>
          <w:szCs w:val="32"/>
        </w:rPr>
        <w:t>自治区财政厅印发《</w:t>
      </w:r>
      <w:r w:rsidR="00BB3F8B" w:rsidRPr="00BB3F8B">
        <w:rPr>
          <w:rFonts w:ascii="仿宋_GB2312" w:eastAsia="仿宋_GB2312" w:hint="eastAsia"/>
          <w:sz w:val="32"/>
          <w:szCs w:val="32"/>
        </w:rPr>
        <w:t>自治区财政支出绩效评价结果应用暂行办法</w:t>
      </w:r>
      <w:r w:rsidR="00BA1E36" w:rsidRPr="00BA1E36">
        <w:rPr>
          <w:rFonts w:ascii="仿宋_GB2312" w:eastAsia="仿宋_GB2312" w:hint="eastAsia"/>
          <w:sz w:val="32"/>
          <w:szCs w:val="32"/>
        </w:rPr>
        <w:t>自治区财政支出绩效评价管理暂行办法</w:t>
      </w:r>
      <w:r>
        <w:rPr>
          <w:rFonts w:ascii="仿宋_GB2312" w:eastAsia="仿宋_GB2312" w:hint="eastAsia"/>
          <w:sz w:val="32"/>
          <w:szCs w:val="32"/>
        </w:rPr>
        <w:t>》</w:t>
      </w:r>
      <w:r w:rsidR="00BA1E36">
        <w:rPr>
          <w:rFonts w:ascii="仿宋_GB2312" w:eastAsia="仿宋_GB2312" w:hint="eastAsia"/>
          <w:sz w:val="32"/>
          <w:szCs w:val="32"/>
        </w:rPr>
        <w:t>（以下简称《暂行办法》）。</w:t>
      </w:r>
    </w:p>
    <w:p w:rsidR="00BA1E36" w:rsidRPr="00BA1E36" w:rsidRDefault="00FB1BB1" w:rsidP="005F4E2D">
      <w:pPr>
        <w:topLinePunct/>
        <w:spacing w:line="560" w:lineRule="exact"/>
        <w:ind w:firstLineChars="196" w:firstLine="627"/>
        <w:jc w:val="left"/>
        <w:rPr>
          <w:rFonts w:ascii="黑体" w:eastAsia="黑体" w:hAnsi="黑体"/>
          <w:sz w:val="32"/>
          <w:szCs w:val="32"/>
        </w:rPr>
      </w:pPr>
      <w:r w:rsidRPr="00BA1E36">
        <w:rPr>
          <w:rFonts w:ascii="黑体" w:eastAsia="黑体" w:hAnsi="黑体" w:hint="eastAsia"/>
          <w:sz w:val="32"/>
          <w:szCs w:val="32"/>
        </w:rPr>
        <w:t>一、</w:t>
      </w:r>
      <w:r w:rsidR="00BA1E36" w:rsidRPr="00BA1E36">
        <w:rPr>
          <w:rFonts w:ascii="黑体" w:eastAsia="黑体" w:hAnsi="黑体" w:hint="eastAsia"/>
          <w:sz w:val="32"/>
          <w:szCs w:val="32"/>
        </w:rPr>
        <w:t>关于《暂行办法》出台的</w:t>
      </w:r>
      <w:r w:rsidR="00BA1E36">
        <w:rPr>
          <w:rFonts w:ascii="黑体" w:eastAsia="黑体" w:hAnsi="黑体" w:hint="eastAsia"/>
          <w:sz w:val="32"/>
          <w:szCs w:val="32"/>
        </w:rPr>
        <w:t>背景和意义</w:t>
      </w:r>
    </w:p>
    <w:p w:rsidR="006F43E5" w:rsidRDefault="002F0D10" w:rsidP="005F4E2D">
      <w:pPr>
        <w:topLinePunct/>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党的十九大明确提出全面实施预算绩效管理，构建“全方位、全过程、全覆盖”预算绩效管理体系。党中央强调指出，全面实施预算绩效管理是推进国家治理体系和治理能力现代化的内在要求，是深化财税体制改革、建立现代财政制度的重要内容，是优化财政资源配置、提升公共服务质量的关键举措，对推进供给侧结构性改革，转变经济发展方式，推动经济发展质量变革、效率变革、动力变革，促进经济持续健康发展</w:t>
      </w:r>
      <w:r w:rsidR="00497DF3">
        <w:rPr>
          <w:rFonts w:ascii="仿宋_GB2312" w:eastAsia="仿宋_GB2312" w:hint="eastAsia"/>
          <w:sz w:val="32"/>
          <w:szCs w:val="32"/>
        </w:rPr>
        <w:t>，实现“两个一百年”奋斗目标，具有十分重要的意义。</w:t>
      </w:r>
    </w:p>
    <w:p w:rsidR="00497DF3" w:rsidRPr="00497DF3" w:rsidRDefault="00497DF3" w:rsidP="005F4E2D">
      <w:pPr>
        <w:topLinePunct/>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自治区党委、自治区人民政府高度重视预算绩效管理工作，要求自治区各地各部门单位坚决贯彻落实党中央决策部署，把全面实施预算绩效管理作为一项重要政治任务，坚决在思想上、政治上、行动上同以习近平同志为核心的党中央保持高度一致，将全区各地各部门单位、所有财政资金全部纳入绩效管理。以全面实施预算绩效管理为关键点和突破口。</w:t>
      </w:r>
      <w:r>
        <w:rPr>
          <w:rFonts w:ascii="仿宋_GB2312" w:eastAsia="仿宋_GB2312" w:hint="eastAsia"/>
          <w:sz w:val="32"/>
          <w:szCs w:val="32"/>
        </w:rPr>
        <w:lastRenderedPageBreak/>
        <w:t>推动财政聚力增效，提高公共服务供给质量，增强政府公信力和执行力。</w:t>
      </w:r>
    </w:p>
    <w:p w:rsidR="006F43E5" w:rsidRDefault="00FB1BB1" w:rsidP="005F4E2D">
      <w:pPr>
        <w:topLinePunct/>
        <w:spacing w:line="560" w:lineRule="exact"/>
        <w:ind w:firstLineChars="196" w:firstLine="627"/>
        <w:jc w:val="left"/>
        <w:rPr>
          <w:rFonts w:ascii="黑体" w:eastAsia="黑体" w:hAnsi="黑体"/>
          <w:sz w:val="32"/>
          <w:szCs w:val="32"/>
        </w:rPr>
      </w:pPr>
      <w:r w:rsidRPr="00BA625D">
        <w:rPr>
          <w:rFonts w:ascii="黑体" w:eastAsia="黑体" w:hAnsi="黑体" w:hint="eastAsia"/>
          <w:sz w:val="32"/>
          <w:szCs w:val="32"/>
        </w:rPr>
        <w:t>二、</w:t>
      </w:r>
      <w:r w:rsidR="00BA625D">
        <w:rPr>
          <w:rFonts w:ascii="黑体" w:eastAsia="黑体" w:hAnsi="黑体" w:hint="eastAsia"/>
          <w:sz w:val="32"/>
          <w:szCs w:val="32"/>
        </w:rPr>
        <w:t>关于《暂行办法》政策依据</w:t>
      </w:r>
    </w:p>
    <w:p w:rsidR="00BA625D" w:rsidRDefault="00BA625D" w:rsidP="005F4E2D">
      <w:pPr>
        <w:topLinePunct/>
        <w:spacing w:line="560" w:lineRule="exact"/>
        <w:ind w:firstLineChars="196" w:firstLine="627"/>
        <w:jc w:val="left"/>
        <w:rPr>
          <w:rFonts w:ascii="仿宋_GB2312" w:eastAsia="仿宋_GB2312" w:hAnsi="仿宋" w:cs="宋体"/>
          <w:sz w:val="32"/>
          <w:szCs w:val="32"/>
          <w:lang w:bidi="ar"/>
        </w:rPr>
      </w:pPr>
      <w:r>
        <w:rPr>
          <w:rFonts w:ascii="仿宋_GB2312" w:eastAsia="仿宋_GB2312" w:hAnsi="仿宋" w:cs="宋体" w:hint="eastAsia"/>
          <w:sz w:val="32"/>
          <w:szCs w:val="32"/>
          <w:lang w:bidi="ar"/>
        </w:rPr>
        <w:t>中共中央、国务院</w:t>
      </w:r>
      <w:r w:rsidRPr="007A6897">
        <w:rPr>
          <w:rFonts w:ascii="仿宋_GB2312" w:eastAsia="仿宋_GB2312" w:hAnsi="仿宋" w:cs="宋体" w:hint="eastAsia"/>
          <w:sz w:val="32"/>
          <w:szCs w:val="32"/>
          <w:lang w:bidi="ar"/>
        </w:rPr>
        <w:t>关于全面实施预算绩效管理的实施意见</w:t>
      </w:r>
      <w:r w:rsidR="008F1460">
        <w:rPr>
          <w:rFonts w:ascii="仿宋_GB2312" w:eastAsia="仿宋_GB2312" w:hAnsi="仿宋" w:cs="宋体" w:hint="eastAsia"/>
          <w:sz w:val="32"/>
          <w:szCs w:val="32"/>
          <w:lang w:bidi="ar"/>
        </w:rPr>
        <w:t>中，</w:t>
      </w:r>
      <w:r>
        <w:rPr>
          <w:rFonts w:ascii="仿宋_GB2312" w:eastAsia="仿宋_GB2312" w:hAnsi="仿宋" w:cs="宋体" w:hint="eastAsia"/>
          <w:sz w:val="32"/>
          <w:szCs w:val="32"/>
          <w:lang w:bidi="ar"/>
        </w:rPr>
        <w:t>要求</w:t>
      </w:r>
      <w:r w:rsidR="008F1460">
        <w:rPr>
          <w:rFonts w:ascii="仿宋_GB2312" w:eastAsia="仿宋_GB2312" w:hAnsi="仿宋" w:cs="宋体" w:hint="eastAsia"/>
          <w:sz w:val="32"/>
          <w:szCs w:val="32"/>
          <w:lang w:bidi="ar"/>
        </w:rPr>
        <w:t>各部门单位</w:t>
      </w:r>
      <w:r w:rsidR="0088466D">
        <w:rPr>
          <w:rFonts w:ascii="仿宋_GB2312" w:eastAsia="仿宋_GB2312" w:hAnsi="仿宋" w:cs="宋体" w:hint="eastAsia"/>
          <w:sz w:val="32"/>
          <w:szCs w:val="32"/>
          <w:lang w:bidi="ar"/>
        </w:rPr>
        <w:t>必须</w:t>
      </w:r>
      <w:r w:rsidR="008F1460">
        <w:rPr>
          <w:rFonts w:ascii="仿宋_GB2312" w:eastAsia="仿宋_GB2312" w:hAnsi="仿宋" w:cs="宋体" w:hint="eastAsia"/>
          <w:sz w:val="32"/>
          <w:szCs w:val="32"/>
          <w:lang w:bidi="ar"/>
        </w:rPr>
        <w:t>对预算执行情况以及政策、项目实施效果开展绩效自评，评价结果报送本级财政部门。各级财政部门建立重大政策、项目预算绩效评价机制，逐步开展部门整体绩效评价，对下级政府财政运行情况实施综合绩效评价，必要时可以引入第三方机构参与绩效评价。健全绩效评价结果反馈制度和绩效问题整改责任制，加强绩效评价结果应用。</w:t>
      </w:r>
    </w:p>
    <w:p w:rsidR="008F1460" w:rsidRDefault="008F1460" w:rsidP="005F4E2D">
      <w:pPr>
        <w:topLinePunct/>
        <w:spacing w:line="560" w:lineRule="exact"/>
        <w:ind w:firstLineChars="195" w:firstLine="624"/>
        <w:jc w:val="left"/>
        <w:rPr>
          <w:rFonts w:ascii="仿宋_GB2312" w:eastAsia="仿宋_GB2312"/>
          <w:sz w:val="32"/>
          <w:szCs w:val="32"/>
        </w:rPr>
      </w:pPr>
      <w:r>
        <w:rPr>
          <w:rFonts w:ascii="仿宋_GB2312" w:eastAsia="仿宋_GB2312" w:hAnsi="仿宋" w:cs="宋体" w:hint="eastAsia"/>
          <w:sz w:val="32"/>
          <w:szCs w:val="32"/>
          <w:lang w:bidi="ar"/>
        </w:rPr>
        <w:t>此次研究制定</w:t>
      </w:r>
      <w:r w:rsidR="00BB3F8B">
        <w:rPr>
          <w:rFonts w:ascii="仿宋_GB2312" w:eastAsia="仿宋_GB2312" w:hAnsi="仿宋" w:cs="宋体" w:hint="eastAsia"/>
          <w:sz w:val="32"/>
          <w:szCs w:val="32"/>
          <w:lang w:bidi="ar"/>
        </w:rPr>
        <w:t>的</w:t>
      </w:r>
      <w:r>
        <w:rPr>
          <w:rFonts w:ascii="仿宋_GB2312" w:eastAsia="仿宋_GB2312" w:hAnsi="仿宋" w:cs="宋体" w:hint="eastAsia"/>
          <w:sz w:val="32"/>
          <w:szCs w:val="32"/>
          <w:lang w:bidi="ar"/>
        </w:rPr>
        <w:t>《暂行办法》，就是</w:t>
      </w:r>
      <w:r w:rsidR="00BB3F8B">
        <w:rPr>
          <w:rFonts w:ascii="仿宋_GB2312" w:eastAsia="仿宋_GB2312" w:hAnsi="仿宋" w:hint="eastAsia"/>
          <w:sz w:val="32"/>
          <w:szCs w:val="32"/>
        </w:rPr>
        <w:t>通过</w:t>
      </w:r>
      <w:r w:rsidR="00BB3F8B" w:rsidRPr="000D4665">
        <w:rPr>
          <w:rFonts w:ascii="仿宋_GB2312" w:eastAsia="仿宋_GB2312" w:hAnsi="仿宋" w:hint="eastAsia"/>
          <w:sz w:val="32"/>
          <w:szCs w:val="32"/>
        </w:rPr>
        <w:t>加强自治区财政支出绩效评价结果应用，强化绩效理念和支出责任，提高财政资金使用效益</w:t>
      </w:r>
    </w:p>
    <w:p w:rsidR="008F1460" w:rsidRPr="008F1460" w:rsidRDefault="008F1460" w:rsidP="005F4E2D">
      <w:pPr>
        <w:topLinePunct/>
        <w:spacing w:line="560" w:lineRule="exact"/>
        <w:ind w:firstLineChars="196" w:firstLine="627"/>
        <w:jc w:val="left"/>
        <w:rPr>
          <w:rFonts w:ascii="黑体" w:eastAsia="黑体" w:hAnsi="黑体"/>
          <w:sz w:val="32"/>
          <w:szCs w:val="32"/>
        </w:rPr>
      </w:pPr>
      <w:r w:rsidRPr="008F1460">
        <w:rPr>
          <w:rFonts w:ascii="黑体" w:eastAsia="黑体" w:hAnsi="黑体" w:hint="eastAsia"/>
          <w:sz w:val="32"/>
          <w:szCs w:val="32"/>
        </w:rPr>
        <w:t>三、关于《暂行办法》的主要内容</w:t>
      </w:r>
    </w:p>
    <w:p w:rsidR="00004557" w:rsidRDefault="008F1460" w:rsidP="00004557">
      <w:pPr>
        <w:topLinePunct/>
        <w:spacing w:line="560" w:lineRule="exact"/>
        <w:ind w:firstLineChars="196" w:firstLine="627"/>
        <w:jc w:val="left"/>
        <w:rPr>
          <w:rFonts w:ascii="仿宋_GB2312" w:eastAsia="仿宋_GB2312" w:hAnsi="仿宋" w:hint="eastAsia"/>
          <w:sz w:val="32"/>
          <w:szCs w:val="32"/>
        </w:rPr>
      </w:pPr>
      <w:r w:rsidRPr="008F1460">
        <w:rPr>
          <w:rFonts w:ascii="仿宋_GB2312" w:eastAsia="仿宋_GB2312" w:hint="eastAsia"/>
          <w:sz w:val="32"/>
          <w:szCs w:val="32"/>
        </w:rPr>
        <w:t>《暂行办法》共</w:t>
      </w:r>
      <w:r w:rsidR="00004557">
        <w:rPr>
          <w:rFonts w:ascii="仿宋_GB2312" w:eastAsia="仿宋_GB2312" w:hint="eastAsia"/>
          <w:sz w:val="32"/>
          <w:szCs w:val="32"/>
        </w:rPr>
        <w:t>14</w:t>
      </w:r>
      <w:r w:rsidRPr="008F1460">
        <w:rPr>
          <w:rFonts w:ascii="仿宋_GB2312" w:eastAsia="仿宋_GB2312" w:hint="eastAsia"/>
          <w:sz w:val="32"/>
          <w:szCs w:val="32"/>
        </w:rPr>
        <w:t>条</w:t>
      </w:r>
      <w:r>
        <w:rPr>
          <w:rFonts w:ascii="仿宋_GB2312" w:eastAsia="仿宋_GB2312" w:hint="eastAsia"/>
          <w:sz w:val="32"/>
          <w:szCs w:val="32"/>
        </w:rPr>
        <w:t>。</w:t>
      </w:r>
      <w:r w:rsidR="00004557" w:rsidRPr="000D4665">
        <w:rPr>
          <w:rFonts w:ascii="仿宋_GB2312" w:eastAsia="仿宋_GB2312" w:hAnsi="仿宋" w:hint="eastAsia"/>
          <w:sz w:val="32"/>
          <w:szCs w:val="32"/>
        </w:rPr>
        <w:t>自治区财政支出绩效评价结果是指自治区各级财政部门根据《自治区财政支出绩效评价管理暂行办法》相关规定，采用科学合理的评价指标、评价标准和评价方法，对本级部门单位、下级财政部</w:t>
      </w:r>
      <w:proofErr w:type="gramStart"/>
      <w:r w:rsidR="00004557" w:rsidRPr="000D4665">
        <w:rPr>
          <w:rFonts w:ascii="仿宋_GB2312" w:eastAsia="仿宋_GB2312" w:hAnsi="仿宋" w:hint="eastAsia"/>
          <w:sz w:val="32"/>
          <w:szCs w:val="32"/>
        </w:rPr>
        <w:t>门财政</w:t>
      </w:r>
      <w:proofErr w:type="gramEnd"/>
      <w:r w:rsidR="00004557" w:rsidRPr="000D4665">
        <w:rPr>
          <w:rFonts w:ascii="仿宋_GB2312" w:eastAsia="仿宋_GB2312" w:hAnsi="仿宋" w:hint="eastAsia"/>
          <w:sz w:val="32"/>
          <w:szCs w:val="32"/>
        </w:rPr>
        <w:t>支出进行绩效评价所形成的评价结论，具体分为“优秀、良好、一般、较差”四个等级。各级财政部门</w:t>
      </w:r>
      <w:r w:rsidR="00004557">
        <w:rPr>
          <w:rFonts w:ascii="仿宋_GB2312" w:eastAsia="仿宋_GB2312" w:hAnsi="仿宋" w:hint="eastAsia"/>
          <w:sz w:val="32"/>
          <w:szCs w:val="32"/>
        </w:rPr>
        <w:t>要建立项目支出、整体支出</w:t>
      </w:r>
      <w:r w:rsidR="00004557" w:rsidRPr="000D4665">
        <w:rPr>
          <w:rFonts w:ascii="仿宋_GB2312" w:eastAsia="仿宋_GB2312" w:hAnsi="仿宋" w:hint="eastAsia"/>
          <w:sz w:val="32"/>
          <w:szCs w:val="32"/>
        </w:rPr>
        <w:t>绩效评价结果</w:t>
      </w:r>
      <w:r w:rsidR="00004557">
        <w:rPr>
          <w:rFonts w:ascii="仿宋_GB2312" w:eastAsia="仿宋_GB2312" w:hAnsi="仿宋" w:hint="eastAsia"/>
          <w:sz w:val="32"/>
          <w:szCs w:val="32"/>
        </w:rPr>
        <w:t>与</w:t>
      </w:r>
      <w:r w:rsidR="00004557" w:rsidRPr="000D4665">
        <w:rPr>
          <w:rFonts w:ascii="仿宋_GB2312" w:eastAsia="仿宋_GB2312" w:hAnsi="仿宋" w:hint="eastAsia"/>
          <w:sz w:val="32"/>
          <w:szCs w:val="32"/>
        </w:rPr>
        <w:t>次年部门单位项目预算安排</w:t>
      </w:r>
      <w:r w:rsidR="00004557">
        <w:rPr>
          <w:rFonts w:ascii="仿宋_GB2312" w:eastAsia="仿宋_GB2312" w:hAnsi="仿宋" w:hint="eastAsia"/>
          <w:sz w:val="32"/>
          <w:szCs w:val="32"/>
        </w:rPr>
        <w:t>、改进预算管理、编制年度预算和安排财政资金相挂钩机制。</w:t>
      </w:r>
    </w:p>
    <w:p w:rsidR="00C95D45" w:rsidRDefault="00004557" w:rsidP="00004557">
      <w:pPr>
        <w:topLinePunct/>
        <w:spacing w:line="560" w:lineRule="exact"/>
        <w:ind w:firstLineChars="196" w:firstLine="627"/>
        <w:jc w:val="left"/>
        <w:rPr>
          <w:rFonts w:ascii="仿宋_GB2312" w:eastAsia="仿宋_GB2312" w:hAnsi="仿宋" w:hint="eastAsia"/>
          <w:sz w:val="32"/>
          <w:szCs w:val="32"/>
        </w:rPr>
      </w:pPr>
      <w:r w:rsidRPr="000D4665">
        <w:rPr>
          <w:rFonts w:ascii="仿宋_GB2312" w:eastAsia="仿宋_GB2312" w:hAnsi="仿宋" w:hint="eastAsia"/>
          <w:sz w:val="32"/>
          <w:szCs w:val="32"/>
        </w:rPr>
        <w:t>对绩效评价结果为“优秀”和“良好”的项目，根据政</w:t>
      </w:r>
      <w:r w:rsidRPr="000D4665">
        <w:rPr>
          <w:rFonts w:ascii="仿宋_GB2312" w:eastAsia="仿宋_GB2312" w:hAnsi="仿宋" w:hint="eastAsia"/>
          <w:sz w:val="32"/>
          <w:szCs w:val="32"/>
        </w:rPr>
        <w:lastRenderedPageBreak/>
        <w:t>策制度、自治区党委、自治区人民政府</w:t>
      </w:r>
      <w:r>
        <w:rPr>
          <w:rFonts w:ascii="仿宋_GB2312" w:eastAsia="仿宋_GB2312" w:hAnsi="仿宋" w:hint="eastAsia"/>
          <w:sz w:val="32"/>
          <w:szCs w:val="32"/>
        </w:rPr>
        <w:t>重点工作安排以及本级财力情况等预算编制因素，原则上优先予以保障</w:t>
      </w:r>
      <w:r w:rsidR="003A656C">
        <w:rPr>
          <w:rFonts w:ascii="仿宋_GB2312" w:eastAsia="仿宋_GB2312" w:hAnsi="仿宋" w:hint="eastAsia"/>
          <w:sz w:val="32"/>
          <w:szCs w:val="32"/>
        </w:rPr>
        <w:t>；</w:t>
      </w:r>
      <w:bookmarkStart w:id="0" w:name="_GoBack"/>
      <w:bookmarkEnd w:id="0"/>
      <w:r w:rsidRPr="000D4665">
        <w:rPr>
          <w:rFonts w:ascii="仿宋_GB2312" w:eastAsia="仿宋_GB2312" w:hAnsi="仿宋" w:hint="eastAsia"/>
          <w:sz w:val="32"/>
          <w:szCs w:val="32"/>
        </w:rPr>
        <w:t>对绩效评价结果为“一般”的项目，各部门单位应针对性提出整改措施，落实到位。各级财政部门在编制次年部门单位同类型项目支出时，按比例扣减预算，具体扣减比例计算方式为：（80-项目绩效评价结果得分）/100</w:t>
      </w:r>
      <w:r w:rsidR="003A656C">
        <w:rPr>
          <w:rFonts w:ascii="仿宋_GB2312" w:eastAsia="仿宋_GB2312" w:hAnsi="仿宋" w:hint="eastAsia"/>
          <w:sz w:val="32"/>
          <w:szCs w:val="32"/>
        </w:rPr>
        <w:t>；</w:t>
      </w:r>
      <w:r w:rsidRPr="000D4665">
        <w:rPr>
          <w:rFonts w:ascii="仿宋_GB2312" w:eastAsia="仿宋_GB2312" w:hAnsi="仿宋" w:hint="eastAsia"/>
          <w:sz w:val="32"/>
          <w:szCs w:val="32"/>
        </w:rPr>
        <w:t>对绩效评价结果“较差”的项目，各级财政部门原则上不在次年预算中给予安排。</w:t>
      </w:r>
    </w:p>
    <w:p w:rsidR="003A656C" w:rsidRPr="000D4665" w:rsidRDefault="003A656C" w:rsidP="003A656C">
      <w:pPr>
        <w:spacing w:line="640" w:lineRule="exact"/>
        <w:ind w:firstLineChars="200" w:firstLine="640"/>
        <w:rPr>
          <w:rFonts w:ascii="仿宋_GB2312" w:eastAsia="仿宋_GB2312" w:hAnsi="楷体" w:cs="宋体" w:hint="eastAsia"/>
          <w:b/>
          <w:color w:val="333333"/>
          <w:sz w:val="32"/>
          <w:szCs w:val="32"/>
          <w:lang w:bidi="ar"/>
        </w:rPr>
      </w:pPr>
      <w:r w:rsidRPr="000D4665">
        <w:rPr>
          <w:rFonts w:ascii="仿宋_GB2312" w:eastAsia="仿宋_GB2312" w:hAnsi="仿宋" w:cs="仿宋_GB2312" w:hint="eastAsia"/>
          <w:sz w:val="32"/>
          <w:szCs w:val="32"/>
        </w:rPr>
        <w:t>各级财政部门及各地各部门单位应当认真履行财政支出绩效评价结果应用职责，切实提高财政资金使用效益，依法接受监督。</w:t>
      </w:r>
    </w:p>
    <w:p w:rsidR="003A656C" w:rsidRPr="003A656C" w:rsidRDefault="003A656C" w:rsidP="00004557">
      <w:pPr>
        <w:topLinePunct/>
        <w:spacing w:line="560" w:lineRule="exact"/>
        <w:ind w:firstLineChars="196" w:firstLine="627"/>
        <w:jc w:val="left"/>
        <w:rPr>
          <w:rFonts w:ascii="仿宋_GB2312" w:eastAsia="仿宋_GB2312"/>
          <w:sz w:val="32"/>
          <w:szCs w:val="32"/>
          <w:lang w:bidi="ar"/>
        </w:rPr>
      </w:pPr>
    </w:p>
    <w:p w:rsidR="00590DD6" w:rsidRPr="00590DD6" w:rsidRDefault="00590DD6" w:rsidP="005F4E2D">
      <w:pPr>
        <w:topLinePunct/>
        <w:spacing w:line="560" w:lineRule="exact"/>
        <w:ind w:firstLineChars="196" w:firstLine="627"/>
        <w:jc w:val="left"/>
        <w:rPr>
          <w:rFonts w:ascii="仿宋_GB2312" w:eastAsia="仿宋_GB2312" w:hAnsi="仿宋" w:cs="宋体"/>
          <w:sz w:val="32"/>
          <w:szCs w:val="32"/>
          <w:lang w:bidi="ar"/>
        </w:rPr>
      </w:pPr>
    </w:p>
    <w:sectPr w:rsidR="00590DD6" w:rsidRPr="00590D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EE" w:rsidRDefault="005173EE" w:rsidP="00FE18D1">
      <w:r>
        <w:separator/>
      </w:r>
    </w:p>
  </w:endnote>
  <w:endnote w:type="continuationSeparator" w:id="0">
    <w:p w:rsidR="005173EE" w:rsidRDefault="005173EE" w:rsidP="00FE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79366"/>
      <w:docPartObj>
        <w:docPartGallery w:val="Page Numbers (Bottom of Page)"/>
        <w:docPartUnique/>
      </w:docPartObj>
    </w:sdtPr>
    <w:sdtEndPr/>
    <w:sdtContent>
      <w:p w:rsidR="00B863FA" w:rsidRDefault="00B863FA">
        <w:pPr>
          <w:pStyle w:val="a4"/>
          <w:jc w:val="center"/>
        </w:pPr>
        <w:r>
          <w:fldChar w:fldCharType="begin"/>
        </w:r>
        <w:r>
          <w:instrText>PAGE   \* MERGEFORMAT</w:instrText>
        </w:r>
        <w:r>
          <w:fldChar w:fldCharType="separate"/>
        </w:r>
        <w:r w:rsidR="003A656C" w:rsidRPr="003A656C">
          <w:rPr>
            <w:noProof/>
            <w:lang w:val="zh-CN"/>
          </w:rPr>
          <w:t>3</w:t>
        </w:r>
        <w:r>
          <w:fldChar w:fldCharType="end"/>
        </w:r>
      </w:p>
    </w:sdtContent>
  </w:sdt>
  <w:p w:rsidR="00B863FA" w:rsidRDefault="00B863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EE" w:rsidRDefault="005173EE" w:rsidP="00FE18D1">
      <w:r>
        <w:separator/>
      </w:r>
    </w:p>
  </w:footnote>
  <w:footnote w:type="continuationSeparator" w:id="0">
    <w:p w:rsidR="005173EE" w:rsidRDefault="005173EE" w:rsidP="00FE1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E5"/>
    <w:rsid w:val="00004557"/>
    <w:rsid w:val="000735D1"/>
    <w:rsid w:val="000847AF"/>
    <w:rsid w:val="0012348F"/>
    <w:rsid w:val="002A7362"/>
    <w:rsid w:val="002D54F6"/>
    <w:rsid w:val="002E356F"/>
    <w:rsid w:val="002F0D10"/>
    <w:rsid w:val="00321EB4"/>
    <w:rsid w:val="003A656C"/>
    <w:rsid w:val="003F6470"/>
    <w:rsid w:val="00415CC1"/>
    <w:rsid w:val="004774AB"/>
    <w:rsid w:val="004916AF"/>
    <w:rsid w:val="00497DF3"/>
    <w:rsid w:val="004A5BD0"/>
    <w:rsid w:val="005173EE"/>
    <w:rsid w:val="00590DD6"/>
    <w:rsid w:val="005F4E2D"/>
    <w:rsid w:val="006F43E5"/>
    <w:rsid w:val="00722F72"/>
    <w:rsid w:val="00787BAB"/>
    <w:rsid w:val="0088466D"/>
    <w:rsid w:val="008F1460"/>
    <w:rsid w:val="00915E2A"/>
    <w:rsid w:val="009E4BDC"/>
    <w:rsid w:val="00AF4EDB"/>
    <w:rsid w:val="00B402FC"/>
    <w:rsid w:val="00B751EB"/>
    <w:rsid w:val="00B81868"/>
    <w:rsid w:val="00B863FA"/>
    <w:rsid w:val="00BA1E36"/>
    <w:rsid w:val="00BA625D"/>
    <w:rsid w:val="00BB3F8B"/>
    <w:rsid w:val="00C8295C"/>
    <w:rsid w:val="00C95D45"/>
    <w:rsid w:val="00FB1BB1"/>
    <w:rsid w:val="00FE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8D1"/>
    <w:rPr>
      <w:sz w:val="18"/>
      <w:szCs w:val="18"/>
    </w:rPr>
  </w:style>
  <w:style w:type="paragraph" w:styleId="a4">
    <w:name w:val="footer"/>
    <w:basedOn w:val="a"/>
    <w:link w:val="Char0"/>
    <w:uiPriority w:val="99"/>
    <w:unhideWhenUsed/>
    <w:rsid w:val="00FE18D1"/>
    <w:pPr>
      <w:tabs>
        <w:tab w:val="center" w:pos="4153"/>
        <w:tab w:val="right" w:pos="8306"/>
      </w:tabs>
      <w:snapToGrid w:val="0"/>
      <w:jc w:val="left"/>
    </w:pPr>
    <w:rPr>
      <w:sz w:val="18"/>
      <w:szCs w:val="18"/>
    </w:rPr>
  </w:style>
  <w:style w:type="character" w:customStyle="1" w:styleId="Char0">
    <w:name w:val="页脚 Char"/>
    <w:basedOn w:val="a0"/>
    <w:link w:val="a4"/>
    <w:uiPriority w:val="99"/>
    <w:rsid w:val="00FE18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8D1"/>
    <w:rPr>
      <w:sz w:val="18"/>
      <w:szCs w:val="18"/>
    </w:rPr>
  </w:style>
  <w:style w:type="paragraph" w:styleId="a4">
    <w:name w:val="footer"/>
    <w:basedOn w:val="a"/>
    <w:link w:val="Char0"/>
    <w:uiPriority w:val="99"/>
    <w:unhideWhenUsed/>
    <w:rsid w:val="00FE18D1"/>
    <w:pPr>
      <w:tabs>
        <w:tab w:val="center" w:pos="4153"/>
        <w:tab w:val="right" w:pos="8306"/>
      </w:tabs>
      <w:snapToGrid w:val="0"/>
      <w:jc w:val="left"/>
    </w:pPr>
    <w:rPr>
      <w:sz w:val="18"/>
      <w:szCs w:val="18"/>
    </w:rPr>
  </w:style>
  <w:style w:type="character" w:customStyle="1" w:styleId="Char0">
    <w:name w:val="页脚 Char"/>
    <w:basedOn w:val="a0"/>
    <w:link w:val="a4"/>
    <w:uiPriority w:val="99"/>
    <w:rsid w:val="00FE18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芦芳</cp:lastModifiedBy>
  <cp:revision>24</cp:revision>
  <dcterms:created xsi:type="dcterms:W3CDTF">2020-06-11T10:35:00Z</dcterms:created>
  <dcterms:modified xsi:type="dcterms:W3CDTF">2020-06-12T09:17:00Z</dcterms:modified>
</cp:coreProperties>
</file>